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aaab53fcc03443d"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597" w:rsidRDefault="00DB0597">
      <w:pPr>
        <w:rPr>
          <w:rFonts w:eastAsia="Times New Roman"/>
          <w:b/>
        </w:rPr>
      </w:pPr>
    </w:p>
    <w:p w:rsidR="006949D3" w:rsidRDefault="006949D3" w:rsidP="006949D3">
      <w:pPr>
        <w:jc w:val="center"/>
        <w:rPr>
          <w:b/>
          <w:color w:val="365F91" w:themeColor="accent1" w:themeShade="BF"/>
          <w:sz w:val="28"/>
          <w:szCs w:val="28"/>
        </w:rPr>
      </w:pPr>
      <w:r w:rsidRPr="0047378C">
        <w:rPr>
          <w:b/>
          <w:color w:val="365F91" w:themeColor="accent1" w:themeShade="BF"/>
          <w:sz w:val="28"/>
          <w:szCs w:val="28"/>
        </w:rPr>
        <w:t>Sample IPR Agreement</w:t>
      </w:r>
    </w:p>
    <w:p w:rsidR="00561D9F" w:rsidRDefault="00EC6524">
      <w:pPr>
        <w:pStyle w:val="Body"/>
        <w:spacing w:before="480"/>
      </w:pPr>
      <w:bookmarkStart w:id="0" w:name="_GoBack"/>
      <w:bookmarkEnd w:id="0"/>
      <w:r w:rsidRPr="00F51C80">
        <w:rPr>
          <w:b/>
        </w:rPr>
        <w:t>PROJECT</w:t>
      </w:r>
      <w:r>
        <w:t>:</w:t>
      </w:r>
      <w:r>
        <w:tab/>
        <w:t>(Project Title)</w:t>
      </w:r>
    </w:p>
    <w:p w:rsidR="00EC6524" w:rsidRDefault="00EC6524" w:rsidP="00EC6524">
      <w:pPr>
        <w:pStyle w:val="Body"/>
      </w:pPr>
      <w:r w:rsidRPr="00F51C80">
        <w:rPr>
          <w:b/>
        </w:rPr>
        <w:t>SPS PROJECT NUMBER</w:t>
      </w:r>
      <w:r>
        <w:t>:</w:t>
      </w:r>
      <w:r>
        <w:tab/>
        <w:t>(Project number)</w:t>
      </w:r>
    </w:p>
    <w:p w:rsidR="00EC6524" w:rsidRDefault="00EC6524" w:rsidP="00EC6524">
      <w:pPr>
        <w:pStyle w:val="Body"/>
      </w:pPr>
      <w:r>
        <w:t xml:space="preserve">THIS AGREEMENT </w:t>
      </w:r>
      <w:proofErr w:type="gramStart"/>
      <w:r>
        <w:t>is made</w:t>
      </w:r>
      <w:proofErr w:type="gramEnd"/>
      <w:r>
        <w:t xml:space="preserve"> the</w:t>
      </w:r>
      <w:r>
        <w:tab/>
      </w:r>
      <w:r>
        <w:tab/>
        <w:t>day of</w:t>
      </w:r>
      <w:r>
        <w:tab/>
      </w:r>
      <w:r>
        <w:tab/>
      </w:r>
      <w:r>
        <w:tab/>
      </w:r>
    </w:p>
    <w:p w:rsidR="00EC6524" w:rsidRDefault="00EC6524" w:rsidP="00EC6524">
      <w:pPr>
        <w:pStyle w:val="Body"/>
      </w:pPr>
      <w:r>
        <w:t>BETWEEN</w:t>
      </w:r>
    </w:p>
    <w:p w:rsidR="00EC6524" w:rsidRDefault="00EC6524" w:rsidP="00EC6524">
      <w:pPr>
        <w:pStyle w:val="Body"/>
      </w:pPr>
      <w:r>
        <w:t xml:space="preserve">A </w:t>
      </w:r>
      <w:r>
        <w:tab/>
        <w:t>“(Name, Address and Nationality of the Institutions or Companies)”</w:t>
      </w:r>
    </w:p>
    <w:p w:rsidR="00EC6524" w:rsidRDefault="00EC6524" w:rsidP="00EC6524">
      <w:pPr>
        <w:pStyle w:val="Body"/>
      </w:pPr>
      <w:r>
        <w:t>B</w:t>
      </w:r>
      <w:r>
        <w:tab/>
        <w:t>“…”</w:t>
      </w:r>
    </w:p>
    <w:p w:rsidR="00EC6524" w:rsidRDefault="00EC6524" w:rsidP="00EC6524">
      <w:pPr>
        <w:pStyle w:val="Body"/>
      </w:pPr>
      <w:r>
        <w:t>…</w:t>
      </w:r>
    </w:p>
    <w:p w:rsidR="00EC6524" w:rsidRDefault="00EC6524" w:rsidP="00EC6524">
      <w:pPr>
        <w:pStyle w:val="Body"/>
      </w:pPr>
      <w:r>
        <w:t>And</w:t>
      </w:r>
    </w:p>
    <w:p w:rsidR="00EC6524" w:rsidRDefault="00EC6524" w:rsidP="00EC6524">
      <w:pPr>
        <w:pStyle w:val="Body"/>
      </w:pPr>
      <w:r>
        <w:t>M</w:t>
      </w:r>
      <w:r>
        <w:tab/>
        <w:t>“…”</w:t>
      </w:r>
    </w:p>
    <w:p w:rsidR="00EC6524" w:rsidRDefault="00EC6524" w:rsidP="00EC6524">
      <w:pPr>
        <w:pStyle w:val="Body"/>
      </w:pPr>
      <w:r>
        <w:t>N</w:t>
      </w:r>
      <w:r>
        <w:tab/>
        <w:t>“…”</w:t>
      </w:r>
    </w:p>
    <w:p w:rsidR="00EC6524" w:rsidRDefault="00EC6524" w:rsidP="00EC6524">
      <w:pPr>
        <w:pStyle w:val="Body"/>
        <w:rPr>
          <w:rFonts w:ascii="Symbol" w:hAnsi="Symbol"/>
        </w:rPr>
      </w:pPr>
      <w:r>
        <w:rPr>
          <w:rFonts w:ascii="Symbol" w:hAnsi="Symbol"/>
        </w:rPr>
        <w:t></w:t>
      </w:r>
    </w:p>
    <w:p w:rsidR="00EC6524" w:rsidRDefault="00EC6524" w:rsidP="00EC6524">
      <w:pPr>
        <w:pStyle w:val="Body"/>
      </w:pPr>
      <w:r>
        <w:t xml:space="preserve"> “A” hereinafter to be called ___, “B” hereinafter to be called ___, [</w:t>
      </w:r>
      <w:proofErr w:type="gramStart"/>
      <w:r>
        <w:t>....etc</w:t>
      </w:r>
      <w:proofErr w:type="gramEnd"/>
      <w:r>
        <w:t xml:space="preserve">.] and collectively to be called the “Parties” for the purpose of the Agreement only. Any statutory or other implication from the use of the term “Party” </w:t>
      </w:r>
      <w:proofErr w:type="gramStart"/>
      <w:r>
        <w:t>is hereby expressly excluded</w:t>
      </w:r>
      <w:proofErr w:type="gramEnd"/>
      <w:r>
        <w:t>.</w:t>
      </w:r>
    </w:p>
    <w:p w:rsidR="00EC6524" w:rsidRDefault="00EC6524" w:rsidP="00EC6524">
      <w:pPr>
        <w:pStyle w:val="Body"/>
      </w:pPr>
      <w:r>
        <w:t>WHEREAS</w:t>
      </w:r>
    </w:p>
    <w:p w:rsidR="00EC6524" w:rsidRPr="00F51C80" w:rsidRDefault="00EC6524" w:rsidP="00EC6524">
      <w:pPr>
        <w:pStyle w:val="ListParagraph"/>
        <w:numPr>
          <w:ilvl w:val="4"/>
          <w:numId w:val="29"/>
        </w:numPr>
        <w:tabs>
          <w:tab w:val="left" w:pos="-1094"/>
          <w:tab w:val="left" w:pos="-720"/>
          <w:tab w:val="left" w:pos="0"/>
          <w:tab w:val="left" w:pos="540"/>
          <w:tab w:val="left" w:pos="1440"/>
        </w:tabs>
        <w:spacing w:after="120" w:line="240" w:lineRule="auto"/>
        <w:ind w:left="360"/>
        <w:jc w:val="both"/>
      </w:pPr>
      <w:r w:rsidRPr="00F51C80">
        <w:t>The Parties have expertise in the field _________ and wish to undertake joint research and exploitation of results in this field.</w:t>
      </w:r>
    </w:p>
    <w:p w:rsidR="00EC6524" w:rsidRPr="00F51C80" w:rsidRDefault="00EC6524" w:rsidP="00EC6524">
      <w:pPr>
        <w:pStyle w:val="ListParagraph"/>
        <w:numPr>
          <w:ilvl w:val="4"/>
          <w:numId w:val="29"/>
        </w:numPr>
        <w:tabs>
          <w:tab w:val="left" w:pos="-1094"/>
          <w:tab w:val="left" w:pos="-720"/>
          <w:tab w:val="left" w:pos="0"/>
          <w:tab w:val="left" w:pos="540"/>
          <w:tab w:val="left" w:pos="1440"/>
        </w:tabs>
        <w:spacing w:after="120" w:line="240" w:lineRule="auto"/>
        <w:ind w:left="360"/>
        <w:jc w:val="both"/>
      </w:pPr>
      <w:r w:rsidRPr="00F51C80">
        <w:t>This project will benefit from financial support through the NATO Science for Peace and Security (SPS) Programme.</w:t>
      </w:r>
    </w:p>
    <w:p w:rsidR="00EC6524" w:rsidRPr="00F51C80" w:rsidRDefault="00EC6524" w:rsidP="00EC6524">
      <w:pPr>
        <w:pStyle w:val="ListParagraph"/>
        <w:numPr>
          <w:ilvl w:val="4"/>
          <w:numId w:val="29"/>
        </w:numPr>
        <w:tabs>
          <w:tab w:val="left" w:pos="-1094"/>
          <w:tab w:val="left" w:pos="-720"/>
          <w:tab w:val="left" w:pos="0"/>
          <w:tab w:val="left" w:pos="540"/>
          <w:tab w:val="left" w:pos="1440"/>
        </w:tabs>
        <w:spacing w:after="0" w:line="240" w:lineRule="auto"/>
        <w:ind w:left="360"/>
        <w:jc w:val="both"/>
      </w:pPr>
      <w:r w:rsidRPr="00F51C80">
        <w:t xml:space="preserve">NATO wishes the results of the research </w:t>
      </w:r>
      <w:proofErr w:type="gramStart"/>
      <w:r w:rsidRPr="00F51C80">
        <w:t>undertaken to be applied</w:t>
      </w:r>
      <w:proofErr w:type="gramEnd"/>
      <w:r w:rsidRPr="00F51C80">
        <w:t xml:space="preserve"> to the benefit of the Parties, and waives any claim to ownership of Intellectual Property Rights deriving from such research as well as any income resulting from the exploitation of said Intellectual Property Rights.</w:t>
      </w:r>
    </w:p>
    <w:p w:rsidR="00EC6524" w:rsidRDefault="00EC6524" w:rsidP="00EC6524">
      <w:pPr>
        <w:pStyle w:val="BodyText"/>
        <w:tabs>
          <w:tab w:val="clear" w:pos="990"/>
          <w:tab w:val="clear" w:pos="2160"/>
          <w:tab w:val="left" w:pos="1440"/>
        </w:tabs>
      </w:pPr>
      <w:r w:rsidRPr="00F51C80">
        <w:rPr>
          <w:b/>
        </w:rPr>
        <w:t xml:space="preserve">IT </w:t>
      </w:r>
      <w:proofErr w:type="gramStart"/>
      <w:r w:rsidRPr="00F51C80">
        <w:rPr>
          <w:b/>
        </w:rPr>
        <w:t>IS AGREED</w:t>
      </w:r>
      <w:proofErr w:type="gramEnd"/>
      <w:r>
        <w:t xml:space="preserve"> as follows:</w:t>
      </w:r>
    </w:p>
    <w:p w:rsidR="00EC6524" w:rsidRDefault="00EC6524" w:rsidP="00EC6524">
      <w:pPr>
        <w:tabs>
          <w:tab w:val="left" w:pos="-1094"/>
          <w:tab w:val="left" w:pos="-720"/>
          <w:tab w:val="left" w:pos="0"/>
          <w:tab w:val="left" w:pos="540"/>
          <w:tab w:val="left" w:pos="1440"/>
        </w:tabs>
        <w:spacing w:after="120"/>
        <w:jc w:val="both"/>
      </w:pPr>
      <w:r>
        <w:t>1.</w:t>
      </w:r>
      <w:r>
        <w:tab/>
        <w:t>INTELLECTUAL PROPERTY RIGHTS</w:t>
      </w:r>
    </w:p>
    <w:p w:rsidR="00EC6524" w:rsidRDefault="00EC6524" w:rsidP="00EC6524">
      <w:pPr>
        <w:tabs>
          <w:tab w:val="left" w:pos="-1094"/>
          <w:tab w:val="left" w:pos="-720"/>
          <w:tab w:val="left" w:pos="0"/>
          <w:tab w:val="left" w:pos="540"/>
          <w:tab w:val="left" w:pos="1440"/>
        </w:tabs>
        <w:spacing w:after="120"/>
        <w:ind w:left="540"/>
        <w:jc w:val="both"/>
      </w:pPr>
      <w:r>
        <w:t>1.1</w:t>
      </w:r>
      <w:r>
        <w:tab/>
      </w:r>
      <w:r>
        <w:rPr>
          <w:u w:val="single"/>
        </w:rPr>
        <w:t>Definitions</w:t>
      </w:r>
    </w:p>
    <w:p w:rsidR="00EC6524" w:rsidRDefault="00EC6524" w:rsidP="00EC6524">
      <w:pPr>
        <w:tabs>
          <w:tab w:val="left" w:pos="-1094"/>
          <w:tab w:val="left" w:pos="-720"/>
          <w:tab w:val="left" w:pos="0"/>
          <w:tab w:val="left" w:pos="540"/>
          <w:tab w:val="left" w:pos="1440"/>
        </w:tabs>
        <w:spacing w:after="120"/>
        <w:ind w:left="1080"/>
        <w:jc w:val="both"/>
      </w:pPr>
      <w:r>
        <w:t>The following definitions apply in this Agreement:</w:t>
      </w:r>
    </w:p>
    <w:p w:rsidR="00EC6524" w:rsidRDefault="00EC6524" w:rsidP="00EC6524">
      <w:pPr>
        <w:tabs>
          <w:tab w:val="left" w:pos="-1094"/>
          <w:tab w:val="left" w:pos="-720"/>
          <w:tab w:val="left" w:pos="0"/>
          <w:tab w:val="left" w:pos="540"/>
          <w:tab w:val="left" w:pos="1440"/>
        </w:tabs>
        <w:spacing w:after="120"/>
        <w:ind w:left="1080"/>
        <w:jc w:val="both"/>
      </w:pPr>
      <w:r>
        <w:rPr>
          <w:i/>
        </w:rPr>
        <w:t>“Intellectual Property”</w:t>
      </w:r>
      <w:r>
        <w:t xml:space="preserve"> includes inventions (whether patentable or not), patents, patent applications, registered designs and applications thereof, copyright material including computer software, technical information and </w:t>
      </w:r>
      <w:proofErr w:type="gramStart"/>
      <w:r>
        <w:t>know-how</w:t>
      </w:r>
      <w:proofErr w:type="gramEnd"/>
      <w:r>
        <w:t>.</w:t>
      </w:r>
    </w:p>
    <w:p w:rsidR="00EC6524" w:rsidRDefault="00EC6524" w:rsidP="00EC6524">
      <w:pPr>
        <w:tabs>
          <w:tab w:val="left" w:pos="-1094"/>
          <w:tab w:val="left" w:pos="-720"/>
          <w:tab w:val="left" w:pos="0"/>
          <w:tab w:val="left" w:pos="540"/>
          <w:tab w:val="left" w:pos="1440"/>
        </w:tabs>
        <w:spacing w:after="120"/>
        <w:ind w:left="1080"/>
        <w:jc w:val="both"/>
      </w:pPr>
      <w:r>
        <w:rPr>
          <w:i/>
        </w:rPr>
        <w:t>“Foreground Intellectual Property”</w:t>
      </w:r>
      <w:r>
        <w:t xml:space="preserve"> includes Intellectual Property arising from the research and development undertaken within this project after the date of signature of this agreement whether generated by one Party or two or more Parties jointly.</w:t>
      </w:r>
    </w:p>
    <w:p w:rsidR="00EC6524" w:rsidRDefault="00EC6524" w:rsidP="00EC6524">
      <w:pPr>
        <w:tabs>
          <w:tab w:val="left" w:pos="-1094"/>
          <w:tab w:val="left" w:pos="-720"/>
          <w:tab w:val="left" w:pos="0"/>
          <w:tab w:val="left" w:pos="540"/>
          <w:tab w:val="left" w:pos="1440"/>
        </w:tabs>
        <w:spacing w:after="120"/>
        <w:ind w:left="1080"/>
        <w:jc w:val="both"/>
      </w:pPr>
      <w:r>
        <w:rPr>
          <w:i/>
        </w:rPr>
        <w:t>“Background Intellectual Property”</w:t>
      </w:r>
      <w:r>
        <w:t xml:space="preserve"> includes Intellectual Property deemed </w:t>
      </w:r>
      <w:proofErr w:type="gramStart"/>
      <w:r>
        <w:t>to be relevant</w:t>
      </w:r>
      <w:proofErr w:type="gramEnd"/>
      <w:r>
        <w:t xml:space="preserve"> to the project and already owned by the Parties on the date of signature of this agreement.</w:t>
      </w:r>
    </w:p>
    <w:p w:rsidR="00EC6524" w:rsidRDefault="00EC6524" w:rsidP="00EC6524">
      <w:pPr>
        <w:tabs>
          <w:tab w:val="left" w:pos="-1094"/>
          <w:tab w:val="left" w:pos="-720"/>
          <w:tab w:val="left" w:pos="0"/>
          <w:tab w:val="left" w:pos="540"/>
          <w:tab w:val="left" w:pos="1440"/>
        </w:tabs>
        <w:spacing w:after="120"/>
        <w:ind w:left="1080"/>
        <w:jc w:val="both"/>
      </w:pPr>
      <w:r>
        <w:rPr>
          <w:i/>
        </w:rPr>
        <w:t>“Project Completion Date”</w:t>
      </w:r>
      <w:r>
        <w:t xml:space="preserve"> shall mean the date of completion of the research and development activities under this project as defined and det</w:t>
      </w:r>
      <w:r w:rsidR="0047378C">
        <w:t>ermined by the NATO SPS Programme</w:t>
      </w:r>
      <w:r>
        <w:t xml:space="preserve"> Office.</w:t>
      </w:r>
    </w:p>
    <w:p w:rsidR="00EC6524" w:rsidRDefault="00EC6524" w:rsidP="00EC6524">
      <w:pPr>
        <w:tabs>
          <w:tab w:val="left" w:pos="-1094"/>
          <w:tab w:val="left" w:pos="-720"/>
          <w:tab w:val="left" w:pos="0"/>
          <w:tab w:val="left" w:pos="540"/>
          <w:tab w:val="left" w:pos="1440"/>
        </w:tabs>
        <w:ind w:left="1080"/>
        <w:jc w:val="both"/>
      </w:pPr>
      <w:r>
        <w:t xml:space="preserve">The </w:t>
      </w:r>
      <w:r>
        <w:rPr>
          <w:i/>
        </w:rPr>
        <w:t>“IPR Committee”</w:t>
      </w:r>
      <w:r>
        <w:t xml:space="preserve"> is a group comprising a representative from each of the Parties.</w:t>
      </w:r>
    </w:p>
    <w:p w:rsidR="00EC6524" w:rsidRDefault="00EC6524" w:rsidP="00EC6524">
      <w:pPr>
        <w:tabs>
          <w:tab w:val="left" w:pos="-1094"/>
          <w:tab w:val="left" w:pos="-720"/>
          <w:tab w:val="left" w:pos="0"/>
          <w:tab w:val="left" w:pos="540"/>
          <w:tab w:val="left" w:pos="1440"/>
        </w:tabs>
        <w:spacing w:after="120"/>
        <w:ind w:left="540"/>
        <w:jc w:val="both"/>
      </w:pPr>
      <w:r>
        <w:t>1.2</w:t>
      </w:r>
      <w:r>
        <w:tab/>
      </w:r>
      <w:r>
        <w:rPr>
          <w:u w:val="single"/>
        </w:rPr>
        <w:t>Ownership and Access Rights</w:t>
      </w:r>
    </w:p>
    <w:p w:rsidR="00EC6524" w:rsidRDefault="00EC6524" w:rsidP="00EC6524">
      <w:pPr>
        <w:tabs>
          <w:tab w:val="left" w:pos="-1094"/>
          <w:tab w:val="left" w:pos="-720"/>
          <w:tab w:val="left" w:pos="0"/>
          <w:tab w:val="left" w:pos="540"/>
          <w:tab w:val="left" w:pos="1440"/>
        </w:tabs>
        <w:spacing w:after="120"/>
        <w:ind w:left="1980" w:hanging="900"/>
        <w:jc w:val="both"/>
      </w:pPr>
      <w:r>
        <w:t>1.2.1.</w:t>
      </w:r>
      <w:r>
        <w:tab/>
        <w:t xml:space="preserve">Foreground Intellectual Property </w:t>
      </w:r>
      <w:proofErr w:type="gramStart"/>
      <w:r>
        <w:t>shall be owned</w:t>
      </w:r>
      <w:proofErr w:type="gramEnd"/>
      <w:r>
        <w:t xml:space="preserve"> </w:t>
      </w:r>
    </w:p>
    <w:p w:rsidR="00EC6524" w:rsidRDefault="00EC6524" w:rsidP="00EC6524">
      <w:pPr>
        <w:tabs>
          <w:tab w:val="left" w:pos="-1094"/>
          <w:tab w:val="left" w:pos="-720"/>
          <w:tab w:val="left" w:pos="0"/>
          <w:tab w:val="left" w:pos="540"/>
          <w:tab w:val="left" w:pos="1440"/>
        </w:tabs>
        <w:spacing w:after="120"/>
        <w:ind w:left="1980"/>
        <w:jc w:val="both"/>
      </w:pPr>
      <w:r>
        <w:rPr>
          <w:i/>
        </w:rPr>
        <w:t>Option A</w:t>
      </w:r>
    </w:p>
    <w:p w:rsidR="00EC6524" w:rsidRDefault="00EC6524" w:rsidP="00EC6524">
      <w:pPr>
        <w:tabs>
          <w:tab w:val="left" w:pos="-1094"/>
          <w:tab w:val="left" w:pos="-720"/>
          <w:tab w:val="left" w:pos="0"/>
          <w:tab w:val="left" w:pos="540"/>
          <w:tab w:val="left" w:pos="1440"/>
        </w:tabs>
        <w:spacing w:after="120"/>
        <w:ind w:left="1980"/>
        <w:jc w:val="both"/>
      </w:pPr>
      <w:r>
        <w:lastRenderedPageBreak/>
        <w:t xml:space="preserve">Jointly by all the Parties regardless of who generated the Intellectual </w:t>
      </w:r>
      <w:proofErr w:type="gramStart"/>
      <w:r>
        <w:t>Property or engaged</w:t>
      </w:r>
      <w:proofErr w:type="gramEnd"/>
      <w:r>
        <w:t xml:space="preserve"> or employed the person or persons who made or conceived the Intellectual Property.</w:t>
      </w:r>
    </w:p>
    <w:p w:rsidR="00EC6524" w:rsidRDefault="00EC6524" w:rsidP="00EC6524">
      <w:pPr>
        <w:tabs>
          <w:tab w:val="left" w:pos="-1094"/>
          <w:tab w:val="left" w:pos="-720"/>
          <w:tab w:val="left" w:pos="0"/>
          <w:tab w:val="left" w:pos="540"/>
          <w:tab w:val="left" w:pos="1440"/>
        </w:tabs>
        <w:spacing w:after="120"/>
        <w:ind w:left="1980"/>
        <w:jc w:val="both"/>
        <w:rPr>
          <w:i/>
        </w:rPr>
      </w:pPr>
      <w:r>
        <w:rPr>
          <w:i/>
        </w:rPr>
        <w:t xml:space="preserve">Or </w:t>
      </w:r>
    </w:p>
    <w:p w:rsidR="00EC6524" w:rsidRDefault="00EC6524" w:rsidP="00EC6524">
      <w:pPr>
        <w:tabs>
          <w:tab w:val="left" w:pos="-1094"/>
          <w:tab w:val="left" w:pos="-720"/>
          <w:tab w:val="left" w:pos="0"/>
          <w:tab w:val="left" w:pos="540"/>
          <w:tab w:val="left" w:pos="1440"/>
        </w:tabs>
        <w:spacing w:after="120"/>
        <w:ind w:left="1080" w:firstLine="900"/>
        <w:jc w:val="both"/>
      </w:pPr>
      <w:r>
        <w:rPr>
          <w:i/>
        </w:rPr>
        <w:t>Option B</w:t>
      </w:r>
    </w:p>
    <w:p w:rsidR="00EC6524" w:rsidRDefault="00EC6524" w:rsidP="00EC6524">
      <w:pPr>
        <w:tabs>
          <w:tab w:val="left" w:pos="-1094"/>
          <w:tab w:val="left" w:pos="-720"/>
          <w:tab w:val="left" w:pos="0"/>
          <w:tab w:val="left" w:pos="540"/>
          <w:tab w:val="left" w:pos="1440"/>
        </w:tabs>
        <w:spacing w:after="120"/>
        <w:ind w:left="2700" w:hanging="720"/>
        <w:jc w:val="both"/>
      </w:pPr>
      <w:r>
        <w:t>(a)</w:t>
      </w:r>
      <w:r>
        <w:tab/>
        <w:t>Solely by the Party who generated the Intellectual Property or engaged or employed the person or persons who made or conceived the Intellectual Property, and,</w:t>
      </w:r>
    </w:p>
    <w:p w:rsidR="00EC6524" w:rsidRDefault="00EC6524" w:rsidP="00EC6524">
      <w:pPr>
        <w:tabs>
          <w:tab w:val="left" w:pos="-1094"/>
          <w:tab w:val="left" w:pos="-720"/>
          <w:tab w:val="left" w:pos="0"/>
          <w:tab w:val="left" w:pos="540"/>
          <w:tab w:val="left" w:pos="1440"/>
        </w:tabs>
        <w:spacing w:after="120"/>
        <w:ind w:left="2700" w:hanging="720"/>
        <w:jc w:val="both"/>
      </w:pPr>
      <w:r>
        <w:t>(b)</w:t>
      </w:r>
      <w:r>
        <w:tab/>
        <w:t>Jointly by the Parties who generated the Intellectual Property or engaged or employed the person or persons who made or conceived the Intellectual Property.</w:t>
      </w:r>
    </w:p>
    <w:p w:rsidR="00EC6524" w:rsidRDefault="00EC6524" w:rsidP="00EC6524">
      <w:pPr>
        <w:tabs>
          <w:tab w:val="left" w:pos="-1094"/>
          <w:tab w:val="left" w:pos="-720"/>
          <w:tab w:val="left" w:pos="0"/>
          <w:tab w:val="left" w:pos="540"/>
          <w:tab w:val="left" w:pos="1440"/>
        </w:tabs>
        <w:spacing w:after="120"/>
        <w:ind w:left="1980" w:hanging="900"/>
        <w:jc w:val="both"/>
      </w:pPr>
      <w:r>
        <w:t>1.2.2.</w:t>
      </w:r>
      <w:r>
        <w:tab/>
        <w:t xml:space="preserve">Background Intellectual Property </w:t>
      </w:r>
      <w:proofErr w:type="gramStart"/>
      <w:r>
        <w:t>shall be made</w:t>
      </w:r>
      <w:proofErr w:type="gramEnd"/>
      <w:r>
        <w:t xml:space="preserve"> freely available to all the Parties solely for the purpose and for the duration of the research and development activities of the project.</w:t>
      </w:r>
    </w:p>
    <w:p w:rsidR="00EC6524" w:rsidRDefault="00EC6524" w:rsidP="00EC6524">
      <w:pPr>
        <w:tabs>
          <w:tab w:val="left" w:pos="-1094"/>
          <w:tab w:val="left" w:pos="-720"/>
          <w:tab w:val="left" w:pos="0"/>
          <w:tab w:val="left" w:pos="540"/>
          <w:tab w:val="left" w:pos="1440"/>
        </w:tabs>
        <w:ind w:left="1980" w:hanging="900"/>
        <w:jc w:val="both"/>
      </w:pPr>
      <w:r>
        <w:t>1.2.3</w:t>
      </w:r>
      <w:r>
        <w:tab/>
        <w:t>Participation in this project shall not itself affect any rights of any Party to Foreground Intellectual Property or Background Intellectual Property except as specifically mentioned herein.</w:t>
      </w:r>
    </w:p>
    <w:p w:rsidR="00EC6524" w:rsidRDefault="00EC6524" w:rsidP="00EC6524">
      <w:pPr>
        <w:tabs>
          <w:tab w:val="left" w:pos="-1094"/>
          <w:tab w:val="left" w:pos="-720"/>
          <w:tab w:val="left" w:pos="0"/>
          <w:tab w:val="left" w:pos="540"/>
          <w:tab w:val="left" w:pos="1440"/>
        </w:tabs>
        <w:spacing w:after="120"/>
        <w:jc w:val="both"/>
      </w:pPr>
      <w:r>
        <w:t>2.</w:t>
      </w:r>
      <w:r>
        <w:tab/>
        <w:t>EXPLOITATION</w:t>
      </w:r>
    </w:p>
    <w:p w:rsidR="00EC6524" w:rsidRDefault="00EC6524" w:rsidP="00EC6524">
      <w:pPr>
        <w:tabs>
          <w:tab w:val="left" w:pos="-1094"/>
          <w:tab w:val="left" w:pos="-720"/>
          <w:tab w:val="left" w:pos="0"/>
          <w:tab w:val="left" w:pos="540"/>
          <w:tab w:val="left" w:pos="1440"/>
        </w:tabs>
        <w:spacing w:after="120"/>
        <w:ind w:left="540"/>
        <w:jc w:val="both"/>
      </w:pPr>
      <w:r>
        <w:t>2.1</w:t>
      </w:r>
      <w:r>
        <w:tab/>
      </w:r>
      <w:r>
        <w:rPr>
          <w:u w:val="single"/>
        </w:rPr>
        <w:t>Foreground Intellectual Property</w:t>
      </w:r>
    </w:p>
    <w:p w:rsidR="00EC6524" w:rsidRDefault="00EC6524" w:rsidP="00EC6524">
      <w:pPr>
        <w:tabs>
          <w:tab w:val="left" w:pos="-1094"/>
          <w:tab w:val="left" w:pos="-720"/>
          <w:tab w:val="left" w:pos="0"/>
          <w:tab w:val="left" w:pos="540"/>
          <w:tab w:val="left" w:pos="1440"/>
        </w:tabs>
        <w:spacing w:after="120"/>
        <w:ind w:left="1080"/>
        <w:jc w:val="both"/>
      </w:pPr>
      <w:r>
        <w:rPr>
          <w:i/>
        </w:rPr>
        <w:t>Option A in accordance with 1.2.1</w:t>
      </w:r>
    </w:p>
    <w:p w:rsidR="00EC6524" w:rsidRDefault="00EC6524" w:rsidP="00EC6524">
      <w:pPr>
        <w:tabs>
          <w:tab w:val="left" w:pos="-1094"/>
          <w:tab w:val="left" w:pos="-720"/>
          <w:tab w:val="left" w:pos="0"/>
          <w:tab w:val="left" w:pos="540"/>
          <w:tab w:val="left" w:pos="1440"/>
        </w:tabs>
        <w:spacing w:after="120"/>
        <w:ind w:left="1080"/>
        <w:jc w:val="both"/>
      </w:pPr>
      <w:r>
        <w:t xml:space="preserve">All Parties shall have free use of all Foreground Intellectual Property to exploit the results by themselves. </w:t>
      </w:r>
    </w:p>
    <w:p w:rsidR="00EC6524" w:rsidRDefault="00EC6524" w:rsidP="00EC6524">
      <w:pPr>
        <w:tabs>
          <w:tab w:val="left" w:pos="-1094"/>
          <w:tab w:val="left" w:pos="-720"/>
          <w:tab w:val="left" w:pos="0"/>
          <w:tab w:val="left" w:pos="540"/>
          <w:tab w:val="left" w:pos="1440"/>
        </w:tabs>
        <w:spacing w:after="120"/>
        <w:ind w:left="1080"/>
        <w:jc w:val="both"/>
      </w:pPr>
      <w:r>
        <w:t xml:space="preserve">Each Party can grant sub-licences, subject to prior approval by the IPR Committee. </w:t>
      </w:r>
    </w:p>
    <w:p w:rsidR="00EC6524" w:rsidRDefault="00EC6524" w:rsidP="00EC6524">
      <w:pPr>
        <w:tabs>
          <w:tab w:val="left" w:pos="-1094"/>
          <w:tab w:val="left" w:pos="-720"/>
          <w:tab w:val="left" w:pos="0"/>
          <w:tab w:val="left" w:pos="540"/>
          <w:tab w:val="left" w:pos="1440"/>
        </w:tabs>
        <w:spacing w:after="120"/>
        <w:ind w:left="1080"/>
        <w:jc w:val="both"/>
      </w:pPr>
      <w:r>
        <w:rPr>
          <w:i/>
        </w:rPr>
        <w:t>Option B in accordance with 1.2.1</w:t>
      </w:r>
    </w:p>
    <w:p w:rsidR="00EC6524" w:rsidRDefault="00EC6524" w:rsidP="00EC6524">
      <w:pPr>
        <w:pStyle w:val="BodyTextIndent2"/>
        <w:ind w:left="1080"/>
      </w:pPr>
      <w:r>
        <w:t xml:space="preserve">The Party or Parties </w:t>
      </w:r>
      <w:proofErr w:type="gramStart"/>
      <w:r>
        <w:t>shall, on request, grant</w:t>
      </w:r>
      <w:proofErr w:type="gramEnd"/>
      <w:r>
        <w:t xml:space="preserve"> the other(s) a license on fair and reasonable terms, to use any Foreground Intellectual Property that is required for the exploitation of the results.</w:t>
      </w:r>
    </w:p>
    <w:p w:rsidR="00EC6524" w:rsidRDefault="00EC6524" w:rsidP="00EC6524">
      <w:pPr>
        <w:tabs>
          <w:tab w:val="left" w:pos="-1094"/>
          <w:tab w:val="left" w:pos="-720"/>
          <w:tab w:val="left" w:pos="0"/>
          <w:tab w:val="left" w:pos="540"/>
          <w:tab w:val="left" w:pos="1440"/>
        </w:tabs>
        <w:spacing w:after="120"/>
        <w:ind w:left="540"/>
        <w:jc w:val="both"/>
      </w:pPr>
      <w:r>
        <w:t>2.2</w:t>
      </w:r>
      <w:r>
        <w:tab/>
      </w:r>
      <w:r>
        <w:rPr>
          <w:u w:val="single"/>
        </w:rPr>
        <w:t>Background Intellectual Property</w:t>
      </w:r>
    </w:p>
    <w:p w:rsidR="00EC6524" w:rsidRDefault="00EC6524" w:rsidP="00EC6524">
      <w:pPr>
        <w:tabs>
          <w:tab w:val="left" w:pos="-1094"/>
          <w:tab w:val="left" w:pos="-720"/>
          <w:tab w:val="left" w:pos="0"/>
          <w:tab w:val="left" w:pos="540"/>
          <w:tab w:val="left" w:pos="1440"/>
        </w:tabs>
        <w:spacing w:after="120"/>
        <w:ind w:left="1980" w:hanging="900"/>
        <w:jc w:val="both"/>
      </w:pPr>
      <w:r>
        <w:t>2.2.1</w:t>
      </w:r>
      <w:r>
        <w:tab/>
        <w:t xml:space="preserve">Each Party </w:t>
      </w:r>
      <w:proofErr w:type="gramStart"/>
      <w:r>
        <w:t>shall, on request, grant</w:t>
      </w:r>
      <w:proofErr w:type="gramEnd"/>
      <w:r>
        <w:t xml:space="preserve"> the other(s) a license on fair and reasonable terms, to use any Background Intellectual Property that is required for the exploitation of the Foreground Intellectual Property. </w:t>
      </w:r>
    </w:p>
    <w:p w:rsidR="00EC6524" w:rsidRDefault="00EC6524" w:rsidP="00EC6524">
      <w:pPr>
        <w:tabs>
          <w:tab w:val="left" w:pos="-1094"/>
          <w:tab w:val="left" w:pos="-720"/>
          <w:tab w:val="left" w:pos="0"/>
          <w:tab w:val="left" w:pos="540"/>
          <w:tab w:val="left" w:pos="1440"/>
        </w:tabs>
        <w:spacing w:after="120"/>
        <w:ind w:left="1980" w:hanging="900"/>
        <w:jc w:val="both"/>
      </w:pPr>
      <w:r>
        <w:t>2.2.2</w:t>
      </w:r>
      <w:r>
        <w:tab/>
        <w:t xml:space="preserve">Each Party can grant sub-licences, subject to prior approval by the IPR Committee. </w:t>
      </w:r>
    </w:p>
    <w:p w:rsidR="00EC6524" w:rsidRDefault="00EC6524" w:rsidP="00EC6524">
      <w:pPr>
        <w:widowControl w:val="0"/>
        <w:numPr>
          <w:ilvl w:val="1"/>
          <w:numId w:val="31"/>
        </w:numPr>
        <w:tabs>
          <w:tab w:val="clear" w:pos="540"/>
          <w:tab w:val="left" w:pos="-1094"/>
          <w:tab w:val="left" w:pos="-720"/>
          <w:tab w:val="left" w:pos="0"/>
          <w:tab w:val="left" w:pos="567"/>
        </w:tabs>
        <w:spacing w:after="120" w:line="240" w:lineRule="auto"/>
        <w:ind w:left="1079" w:hanging="539"/>
        <w:jc w:val="both"/>
      </w:pPr>
      <w:r>
        <w:t xml:space="preserve">In the event that neither Party wishes to exploit the Foreground Intellectual Property, they shall not refuse to grant licences to requesting </w:t>
      </w:r>
      <w:proofErr w:type="gramStart"/>
      <w:r>
        <w:t>3rd</w:t>
      </w:r>
      <w:proofErr w:type="gramEnd"/>
      <w:r>
        <w:t xml:space="preserve"> parties on fair and reasonable terms. Licensing to non-EAPC countries shall be subject to NATO approval.</w:t>
      </w:r>
    </w:p>
    <w:p w:rsidR="00EC6524" w:rsidRDefault="00EC6524" w:rsidP="00EC6524">
      <w:pPr>
        <w:tabs>
          <w:tab w:val="left" w:pos="-1094"/>
          <w:tab w:val="left" w:pos="-720"/>
          <w:tab w:val="left" w:pos="0"/>
          <w:tab w:val="left" w:pos="540"/>
          <w:tab w:val="left" w:pos="1440"/>
        </w:tabs>
        <w:ind w:left="1080" w:hanging="540"/>
        <w:jc w:val="both"/>
      </w:pPr>
      <w:r>
        <w:t>2.4</w:t>
      </w:r>
      <w:r>
        <w:tab/>
        <w:t>In the event that none of the Parties provides proof or evidence of diligent efforts to exploit the Foreground Intellectual Property to the NATO SPS Pro</w:t>
      </w:r>
      <w:r w:rsidR="0047378C">
        <w:t>gramme</w:t>
      </w:r>
      <w:r>
        <w:t xml:space="preserve"> Office within a period of 3 years after the Project Completion Date, they shall not refuse to grant licences to requesting </w:t>
      </w:r>
      <w:proofErr w:type="gramStart"/>
      <w:r>
        <w:t>3rd</w:t>
      </w:r>
      <w:proofErr w:type="gramEnd"/>
      <w:r>
        <w:t xml:space="preserve"> parties on fair and reasonable terms. Licensing to non-EAPC countries shall be subject to NATO approval.</w:t>
      </w:r>
    </w:p>
    <w:p w:rsidR="00EC6524" w:rsidRDefault="00EC6524" w:rsidP="00EC6524">
      <w:pPr>
        <w:tabs>
          <w:tab w:val="left" w:pos="-1094"/>
          <w:tab w:val="left" w:pos="-720"/>
          <w:tab w:val="left" w:pos="0"/>
          <w:tab w:val="left" w:pos="540"/>
          <w:tab w:val="left" w:pos="1440"/>
        </w:tabs>
        <w:spacing w:after="120"/>
        <w:jc w:val="both"/>
      </w:pPr>
      <w:r>
        <w:t>3.</w:t>
      </w:r>
      <w:r>
        <w:tab/>
        <w:t>INTELLECTUAL PROPERTY PROSECUTION AND ENFORCEMENT</w:t>
      </w:r>
    </w:p>
    <w:p w:rsidR="00EC6524" w:rsidRDefault="00EC6524" w:rsidP="00EC6524">
      <w:pPr>
        <w:tabs>
          <w:tab w:val="left" w:pos="-1094"/>
          <w:tab w:val="left" w:pos="-720"/>
          <w:tab w:val="left" w:pos="0"/>
          <w:tab w:val="left" w:pos="540"/>
          <w:tab w:val="left" w:pos="1440"/>
        </w:tabs>
        <w:spacing w:after="120"/>
        <w:ind w:left="1080" w:hanging="540"/>
        <w:jc w:val="both"/>
      </w:pPr>
      <w:r>
        <w:lastRenderedPageBreak/>
        <w:t>3.1</w:t>
      </w:r>
      <w:r>
        <w:tab/>
        <w:t xml:space="preserve">The Parties </w:t>
      </w:r>
      <w:proofErr w:type="gramStart"/>
      <w:r>
        <w:t>shall on a regular basis report</w:t>
      </w:r>
      <w:proofErr w:type="gramEnd"/>
      <w:r>
        <w:t xml:space="preserve"> any information relevant to Intellectual Property to the IPR Committee. </w:t>
      </w:r>
      <w:proofErr w:type="gramStart"/>
      <w:r>
        <w:t>Decisions on the protection, filing and prosecution of Foreground Intellectual Property shall be taken by the IPR Committee</w:t>
      </w:r>
      <w:proofErr w:type="gramEnd"/>
      <w:r>
        <w:t>.</w:t>
      </w:r>
    </w:p>
    <w:p w:rsidR="00EC6524" w:rsidRDefault="00EC6524" w:rsidP="00EC6524">
      <w:pPr>
        <w:tabs>
          <w:tab w:val="left" w:pos="-1094"/>
          <w:tab w:val="left" w:pos="-720"/>
          <w:tab w:val="left" w:pos="0"/>
          <w:tab w:val="left" w:pos="540"/>
          <w:tab w:val="left" w:pos="1440"/>
        </w:tabs>
        <w:spacing w:after="120"/>
        <w:ind w:left="1080" w:hanging="540"/>
        <w:jc w:val="both"/>
      </w:pPr>
      <w:r>
        <w:t>3.2</w:t>
      </w:r>
      <w:r>
        <w:tab/>
        <w:t xml:space="preserve">Any Party shall immediately inform the other </w:t>
      </w:r>
      <w:proofErr w:type="gramStart"/>
      <w:r>
        <w:t>Party(</w:t>
      </w:r>
      <w:proofErr w:type="spellStart"/>
      <w:proofErr w:type="gramEnd"/>
      <w:r>
        <w:t>ies</w:t>
      </w:r>
      <w:proofErr w:type="spellEnd"/>
      <w:r>
        <w:t>) and the IPR Committee of any potential infringement of the Foreground Intellectual Property of which it becomes aware. The owner(s) of the Foreground Intellectual Property shall decide on any enforcement action and inform the IPR Committee accordingly.</w:t>
      </w:r>
    </w:p>
    <w:p w:rsidR="00EC6524" w:rsidRDefault="00EC6524" w:rsidP="00EC6524">
      <w:pPr>
        <w:tabs>
          <w:tab w:val="left" w:pos="-1094"/>
          <w:tab w:val="left" w:pos="-720"/>
          <w:tab w:val="left" w:pos="0"/>
          <w:tab w:val="left" w:pos="540"/>
          <w:tab w:val="left" w:pos="1440"/>
        </w:tabs>
        <w:ind w:left="1080" w:hanging="540"/>
        <w:jc w:val="both"/>
      </w:pPr>
      <w:r>
        <w:t>3.3</w:t>
      </w:r>
      <w:r>
        <w:tab/>
        <w:t xml:space="preserve">In principle, each Party shall meet the costs of protecting its own Intellectual Property, its prosecution and enforcement. The </w:t>
      </w:r>
      <w:proofErr w:type="gramStart"/>
      <w:r>
        <w:t>cost sharing of joint Intellectual Property prosecution and enforcement shall be agreed by the Parties involved</w:t>
      </w:r>
      <w:proofErr w:type="gramEnd"/>
      <w:r>
        <w:t>.</w:t>
      </w:r>
    </w:p>
    <w:p w:rsidR="00EC6524" w:rsidRDefault="00EC6524" w:rsidP="00EC6524">
      <w:pPr>
        <w:tabs>
          <w:tab w:val="left" w:pos="-1094"/>
          <w:tab w:val="left" w:pos="-720"/>
          <w:tab w:val="left" w:pos="0"/>
          <w:tab w:val="left" w:pos="540"/>
          <w:tab w:val="left" w:pos="1440"/>
        </w:tabs>
        <w:spacing w:after="120"/>
        <w:jc w:val="both"/>
      </w:pPr>
      <w:r>
        <w:t>4.</w:t>
      </w:r>
      <w:r>
        <w:tab/>
        <w:t>INFRINGEMENT OF THIRD PARTY INTELLECTUAL PROPERTY</w:t>
      </w:r>
    </w:p>
    <w:p w:rsidR="00EC6524" w:rsidRDefault="00EC6524" w:rsidP="00EC6524">
      <w:pPr>
        <w:tabs>
          <w:tab w:val="left" w:pos="-1094"/>
          <w:tab w:val="left" w:pos="-720"/>
          <w:tab w:val="left" w:pos="0"/>
          <w:tab w:val="left" w:pos="540"/>
          <w:tab w:val="left" w:pos="1440"/>
        </w:tabs>
        <w:ind w:left="540"/>
        <w:jc w:val="both"/>
      </w:pPr>
      <w:r>
        <w:t xml:space="preserve">Any Party shall immediately inform the other </w:t>
      </w:r>
      <w:proofErr w:type="gramStart"/>
      <w:r>
        <w:t>Party(</w:t>
      </w:r>
      <w:proofErr w:type="spellStart"/>
      <w:proofErr w:type="gramEnd"/>
      <w:r>
        <w:t>ies</w:t>
      </w:r>
      <w:proofErr w:type="spellEnd"/>
      <w:r>
        <w:t>) and the IPR Committee of any evidence of infringement of a Third party Intellectual Property. The IPR Committee shall inform the S</w:t>
      </w:r>
      <w:r w:rsidR="0047378C">
        <w:t>PS</w:t>
      </w:r>
      <w:r>
        <w:t xml:space="preserve"> Programme Office immediately when evidence of the potential infringement of Third party Intellectual Property </w:t>
      </w:r>
      <w:proofErr w:type="gramStart"/>
      <w:r>
        <w:t>is discovered</w:t>
      </w:r>
      <w:proofErr w:type="gramEnd"/>
      <w:r>
        <w:t>. The IPR Committee will propose to the NATO SPS Pro</w:t>
      </w:r>
      <w:r w:rsidR="0047378C">
        <w:t>gramme</w:t>
      </w:r>
      <w:r>
        <w:t xml:space="preserve"> Office potential solutions in order to try to avoid conflict with such third party.</w:t>
      </w:r>
    </w:p>
    <w:p w:rsidR="00EC6524" w:rsidRDefault="00EC6524" w:rsidP="00EC6524">
      <w:pPr>
        <w:tabs>
          <w:tab w:val="left" w:pos="-1094"/>
          <w:tab w:val="left" w:pos="-720"/>
          <w:tab w:val="left" w:pos="0"/>
          <w:tab w:val="left" w:pos="540"/>
          <w:tab w:val="left" w:pos="1440"/>
        </w:tabs>
        <w:spacing w:after="120"/>
        <w:ind w:left="540" w:hanging="540"/>
        <w:jc w:val="both"/>
      </w:pPr>
      <w:r>
        <w:t>5.</w:t>
      </w:r>
      <w:r>
        <w:tab/>
        <w:t>CONFIDENTIALITY</w:t>
      </w:r>
    </w:p>
    <w:p w:rsidR="00EC6524" w:rsidRDefault="00EC6524" w:rsidP="00EC6524">
      <w:pPr>
        <w:tabs>
          <w:tab w:val="left" w:pos="-1094"/>
          <w:tab w:val="left" w:pos="-720"/>
          <w:tab w:val="left" w:pos="0"/>
          <w:tab w:val="left" w:pos="540"/>
          <w:tab w:val="left" w:pos="1440"/>
        </w:tabs>
        <w:spacing w:after="120"/>
        <w:ind w:left="1080" w:hanging="540"/>
        <w:jc w:val="both"/>
      </w:pPr>
      <w:r>
        <w:t>5.1</w:t>
      </w:r>
      <w:r>
        <w:tab/>
        <w:t>Each Party undertakes to keep confidential and shall not use except for the purposes of this Agreement or permitted by this Agreement:</w:t>
      </w:r>
    </w:p>
    <w:p w:rsidR="00EC6524" w:rsidRDefault="00EC6524" w:rsidP="00EC6524">
      <w:pPr>
        <w:tabs>
          <w:tab w:val="left" w:pos="-1094"/>
          <w:tab w:val="left" w:pos="-720"/>
          <w:tab w:val="left" w:pos="0"/>
          <w:tab w:val="left" w:pos="540"/>
          <w:tab w:val="left" w:pos="1440"/>
        </w:tabs>
        <w:spacing w:after="120"/>
        <w:ind w:left="1980" w:hanging="900"/>
        <w:jc w:val="both"/>
      </w:pPr>
      <w:r>
        <w:t>(a)</w:t>
      </w:r>
      <w:r>
        <w:tab/>
        <w:t>All information concerning the project;</w:t>
      </w:r>
    </w:p>
    <w:p w:rsidR="00EC6524" w:rsidRDefault="00EC6524" w:rsidP="00EC6524">
      <w:pPr>
        <w:tabs>
          <w:tab w:val="left" w:pos="-1094"/>
          <w:tab w:val="left" w:pos="-720"/>
          <w:tab w:val="left" w:pos="0"/>
          <w:tab w:val="left" w:pos="540"/>
          <w:tab w:val="left" w:pos="1440"/>
        </w:tabs>
        <w:spacing w:after="120"/>
        <w:ind w:left="1980" w:hanging="900"/>
        <w:jc w:val="both"/>
      </w:pPr>
      <w:r>
        <w:t>(b)</w:t>
      </w:r>
      <w:r>
        <w:tab/>
        <w:t xml:space="preserve">All information concerning the project it shall have obtained from any other </w:t>
      </w:r>
      <w:proofErr w:type="gramStart"/>
      <w:r>
        <w:t>Party(</w:t>
      </w:r>
      <w:proofErr w:type="spellStart"/>
      <w:proofErr w:type="gramEnd"/>
      <w:r>
        <w:t>ies</w:t>
      </w:r>
      <w:proofErr w:type="spellEnd"/>
      <w:r>
        <w:t>);</w:t>
      </w:r>
    </w:p>
    <w:p w:rsidR="00EC6524" w:rsidRDefault="00EC6524" w:rsidP="00EC6524">
      <w:pPr>
        <w:tabs>
          <w:tab w:val="left" w:pos="-1094"/>
          <w:tab w:val="left" w:pos="-720"/>
          <w:tab w:val="left" w:pos="0"/>
          <w:tab w:val="left" w:pos="540"/>
          <w:tab w:val="left" w:pos="1440"/>
        </w:tabs>
        <w:spacing w:after="120"/>
        <w:ind w:left="1980" w:hanging="900"/>
        <w:jc w:val="both"/>
      </w:pPr>
      <w:r>
        <w:t>(c)</w:t>
      </w:r>
      <w:r>
        <w:tab/>
        <w:t>All information concerning the business affairs of any other Party;</w:t>
      </w:r>
    </w:p>
    <w:p w:rsidR="00EC6524" w:rsidRDefault="00EC6524" w:rsidP="00EC6524">
      <w:pPr>
        <w:tabs>
          <w:tab w:val="left" w:pos="-1094"/>
          <w:tab w:val="left" w:pos="-720"/>
          <w:tab w:val="left" w:pos="0"/>
          <w:tab w:val="left" w:pos="540"/>
          <w:tab w:val="left" w:pos="1440"/>
        </w:tabs>
        <w:spacing w:after="120"/>
        <w:ind w:left="1980" w:hanging="900"/>
        <w:jc w:val="both"/>
      </w:pPr>
      <w:r>
        <w:t>(d)</w:t>
      </w:r>
      <w:r>
        <w:tab/>
        <w:t>The Foreground Intellectual Property of the research and development, except as required by applicable Intellectual Property prosecution procedures.</w:t>
      </w:r>
    </w:p>
    <w:p w:rsidR="00EC6524" w:rsidRDefault="00EC6524" w:rsidP="00EC6524">
      <w:pPr>
        <w:pStyle w:val="BodyTextIndent"/>
        <w:tabs>
          <w:tab w:val="clear" w:pos="990"/>
          <w:tab w:val="clear" w:pos="2160"/>
          <w:tab w:val="left" w:pos="1440"/>
        </w:tabs>
        <w:spacing w:after="120"/>
        <w:ind w:left="1080"/>
      </w:pPr>
      <w:r>
        <w:t>5.2</w:t>
      </w:r>
      <w:r>
        <w:tab/>
        <w:t>The foregoing restrictions shall not apply to information:</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t>(</w:t>
      </w:r>
      <w:proofErr w:type="gramStart"/>
      <w:r>
        <w:t>a</w:t>
      </w:r>
      <w:proofErr w:type="gramEnd"/>
      <w:r>
        <w:t>)</w:t>
      </w:r>
      <w:r>
        <w:tab/>
        <w:t>Accessible to the public at the time of disclosure, or which subsequently becomes accessible through no fault of the recipient;</w:t>
      </w:r>
    </w:p>
    <w:p w:rsidR="00EC6524" w:rsidRDefault="00EC6524" w:rsidP="00EC6524">
      <w:pPr>
        <w:pStyle w:val="BodyTextIndent3"/>
        <w:ind w:left="1530"/>
      </w:pPr>
      <w:r>
        <w:t>(b)</w:t>
      </w:r>
      <w:r>
        <w:tab/>
        <w:t>In the possession of the recipient at the time of disclosure, or is received by the recipient from a third party who is not under any obligation to keep such information confidential;</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t>(c)</w:t>
      </w:r>
      <w:r>
        <w:tab/>
        <w:t xml:space="preserve">Which </w:t>
      </w:r>
      <w:proofErr w:type="gramStart"/>
      <w:r>
        <w:t>must be provided</w:t>
      </w:r>
      <w:proofErr w:type="gramEnd"/>
      <w:r>
        <w:t xml:space="preserve"> to or required for disclosure by national or NATO authorities.</w:t>
      </w:r>
    </w:p>
    <w:p w:rsidR="00EC6524" w:rsidRDefault="00EC6524" w:rsidP="00EC6524">
      <w:pPr>
        <w:tabs>
          <w:tab w:val="left" w:pos="-1094"/>
          <w:tab w:val="left" w:pos="-720"/>
          <w:tab w:val="left" w:pos="0"/>
          <w:tab w:val="left" w:pos="540"/>
          <w:tab w:val="left" w:pos="990"/>
          <w:tab w:val="left" w:pos="2160"/>
        </w:tabs>
        <w:ind w:left="1080" w:hanging="540"/>
        <w:jc w:val="both"/>
      </w:pPr>
      <w:r>
        <w:t>5.3</w:t>
      </w:r>
      <w:r>
        <w:tab/>
        <w:t xml:space="preserve">Divulgation (including publication) of Foreground Intellectual Property </w:t>
      </w:r>
      <w:proofErr w:type="gramStart"/>
      <w:r>
        <w:t>shall only be undertaken</w:t>
      </w:r>
      <w:proofErr w:type="gramEnd"/>
      <w:r>
        <w:t xml:space="preserve"> with the agreement of the IPR Committee. This agreement </w:t>
      </w:r>
      <w:proofErr w:type="gramStart"/>
      <w:r>
        <w:t>shall not be unreasonably withheld</w:t>
      </w:r>
      <w:proofErr w:type="gramEnd"/>
      <w:r>
        <w:t>. Parties will have a period of three months to present their objection to divulgation. Thereafter, in the absence of any objection the Parties wishing to divulge may proceed.</w:t>
      </w:r>
    </w:p>
    <w:p w:rsidR="00EC6524" w:rsidRDefault="00EC6524" w:rsidP="00EC6524">
      <w:pPr>
        <w:tabs>
          <w:tab w:val="left" w:pos="-1094"/>
          <w:tab w:val="left" w:pos="-720"/>
          <w:tab w:val="left" w:pos="0"/>
          <w:tab w:val="left" w:pos="540"/>
          <w:tab w:val="left" w:pos="990"/>
          <w:tab w:val="left" w:pos="2160"/>
        </w:tabs>
        <w:spacing w:after="120"/>
        <w:jc w:val="both"/>
      </w:pPr>
      <w:r>
        <w:t>6.</w:t>
      </w:r>
      <w:r>
        <w:tab/>
        <w:t>BREACH OF AGREEMENT</w:t>
      </w:r>
    </w:p>
    <w:p w:rsidR="00EC6524" w:rsidRDefault="00EC6524" w:rsidP="00EC6524">
      <w:pPr>
        <w:tabs>
          <w:tab w:val="left" w:pos="-1094"/>
          <w:tab w:val="left" w:pos="-720"/>
          <w:tab w:val="left" w:pos="0"/>
          <w:tab w:val="left" w:pos="540"/>
          <w:tab w:val="left" w:pos="990"/>
          <w:tab w:val="left" w:pos="2160"/>
        </w:tabs>
        <w:spacing w:after="120"/>
        <w:ind w:left="1080" w:hanging="540"/>
        <w:jc w:val="both"/>
      </w:pPr>
      <w:r>
        <w:t>6.1</w:t>
      </w:r>
      <w:r>
        <w:tab/>
        <w:t xml:space="preserve">If one Party breaches this Agreement and the breach is not cured within 30 days of notice of the breach from the </w:t>
      </w:r>
      <w:proofErr w:type="spellStart"/>
      <w:r>
        <w:t>non breaching</w:t>
      </w:r>
      <w:proofErr w:type="spellEnd"/>
      <w:r>
        <w:t xml:space="preserve"> </w:t>
      </w:r>
      <w:proofErr w:type="gramStart"/>
      <w:r>
        <w:t>Party(</w:t>
      </w:r>
      <w:proofErr w:type="spellStart"/>
      <w:proofErr w:type="gramEnd"/>
      <w:r>
        <w:t>ies</w:t>
      </w:r>
      <w:proofErr w:type="spellEnd"/>
      <w:r>
        <w:t xml:space="preserve">), the </w:t>
      </w:r>
      <w:proofErr w:type="spellStart"/>
      <w:r>
        <w:t>non breaching</w:t>
      </w:r>
      <w:proofErr w:type="spellEnd"/>
      <w:r>
        <w:t xml:space="preserve"> Party(</w:t>
      </w:r>
      <w:proofErr w:type="spellStart"/>
      <w:r>
        <w:t>ies</w:t>
      </w:r>
      <w:proofErr w:type="spellEnd"/>
      <w:r>
        <w:t>) may terminate the rights of the breaching Party under this Agreement.</w:t>
      </w:r>
    </w:p>
    <w:p w:rsidR="00EC6524" w:rsidRDefault="00EC6524" w:rsidP="00EC6524">
      <w:pPr>
        <w:tabs>
          <w:tab w:val="left" w:pos="-1094"/>
          <w:tab w:val="left" w:pos="-720"/>
          <w:tab w:val="left" w:pos="0"/>
          <w:tab w:val="left" w:pos="540"/>
          <w:tab w:val="left" w:pos="990"/>
          <w:tab w:val="left" w:pos="2160"/>
        </w:tabs>
        <w:spacing w:after="120"/>
        <w:ind w:left="1080" w:hanging="540"/>
        <w:jc w:val="both"/>
      </w:pPr>
      <w:proofErr w:type="gramStart"/>
      <w:r>
        <w:t>6.2</w:t>
      </w:r>
      <w:proofErr w:type="gramEnd"/>
      <w:r>
        <w:tab/>
        <w:t>Upon termination pursuant to 6.1:</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lastRenderedPageBreak/>
        <w:t xml:space="preserve">(a) </w:t>
      </w:r>
      <w:r>
        <w:tab/>
        <w:t xml:space="preserve">The non-breaching </w:t>
      </w:r>
      <w:proofErr w:type="gramStart"/>
      <w:r>
        <w:t>Party(</w:t>
      </w:r>
      <w:proofErr w:type="spellStart"/>
      <w:proofErr w:type="gramEnd"/>
      <w:r>
        <w:t>ies</w:t>
      </w:r>
      <w:proofErr w:type="spellEnd"/>
      <w:r>
        <w:t xml:space="preserve">) shall be free to exploit the Foreground Intellectual Property; and, </w:t>
      </w:r>
    </w:p>
    <w:p w:rsidR="00EC6524" w:rsidRDefault="00EC6524" w:rsidP="00EC6524">
      <w:pPr>
        <w:tabs>
          <w:tab w:val="left" w:pos="-1094"/>
          <w:tab w:val="left" w:pos="-720"/>
          <w:tab w:val="left" w:pos="0"/>
          <w:tab w:val="left" w:pos="540"/>
          <w:tab w:val="left" w:pos="990"/>
          <w:tab w:val="left" w:pos="2160"/>
        </w:tabs>
        <w:ind w:left="1530" w:hanging="450"/>
        <w:jc w:val="both"/>
      </w:pPr>
      <w:r>
        <w:t>(b)</w:t>
      </w:r>
      <w:r>
        <w:tab/>
        <w:t xml:space="preserve">Right(s) to exploit the Background Intellectual Property of the breaching Party will be granted by the breaching Party to the non-breaching </w:t>
      </w:r>
      <w:proofErr w:type="gramStart"/>
      <w:r>
        <w:t>Party(</w:t>
      </w:r>
      <w:proofErr w:type="spellStart"/>
      <w:proofErr w:type="gramEnd"/>
      <w:r>
        <w:t>ies</w:t>
      </w:r>
      <w:proofErr w:type="spellEnd"/>
      <w:r>
        <w:t>) according to 2.2.1, taking into consideration prior commitments.</w:t>
      </w:r>
    </w:p>
    <w:p w:rsidR="00EC6524" w:rsidRDefault="00EC6524" w:rsidP="00EC6524">
      <w:pPr>
        <w:tabs>
          <w:tab w:val="left" w:pos="-1094"/>
          <w:tab w:val="left" w:pos="-720"/>
          <w:tab w:val="left" w:pos="0"/>
          <w:tab w:val="left" w:pos="540"/>
          <w:tab w:val="left" w:pos="990"/>
          <w:tab w:val="left" w:pos="2160"/>
        </w:tabs>
        <w:spacing w:after="120"/>
        <w:jc w:val="both"/>
      </w:pPr>
      <w:r>
        <w:t>7.</w:t>
      </w:r>
      <w:r>
        <w:tab/>
        <w:t>MEDIATION AND ARBITRATION</w:t>
      </w:r>
    </w:p>
    <w:p w:rsidR="00EC6524" w:rsidRDefault="00EC6524" w:rsidP="00EC6524">
      <w:pPr>
        <w:pStyle w:val="BodyTextIndent"/>
        <w:spacing w:after="120"/>
        <w:ind w:left="1080"/>
      </w:pPr>
      <w:r>
        <w:t>7.1.</w:t>
      </w:r>
      <w:r>
        <w:tab/>
        <w:t xml:space="preserve">Any of the Parties may initiate a mediation to assist them in resolving any issue arising from this </w:t>
      </w:r>
      <w:proofErr w:type="gramStart"/>
      <w:r>
        <w:t>Agreement which</w:t>
      </w:r>
      <w:proofErr w:type="gramEnd"/>
      <w:r>
        <w:t xml:space="preserve"> has not been resolved by the IPR Committee; this mediation shall be done by a mediator nominated by the NATO SPS </w:t>
      </w:r>
      <w:r w:rsidR="0047378C">
        <w:t>Programme</w:t>
      </w:r>
      <w:r>
        <w:t xml:space="preserve"> Office.</w:t>
      </w:r>
    </w:p>
    <w:p w:rsidR="00EC6524" w:rsidRDefault="00EC6524" w:rsidP="00EC6524">
      <w:pPr>
        <w:tabs>
          <w:tab w:val="left" w:pos="-1094"/>
          <w:tab w:val="left" w:pos="-720"/>
          <w:tab w:val="left" w:pos="0"/>
          <w:tab w:val="left" w:pos="540"/>
          <w:tab w:val="left" w:pos="990"/>
          <w:tab w:val="left" w:pos="2160"/>
        </w:tabs>
        <w:spacing w:after="120"/>
        <w:ind w:left="1080" w:hanging="540"/>
        <w:jc w:val="both"/>
      </w:pPr>
      <w:r>
        <w:t>7.2.</w:t>
      </w:r>
      <w:r>
        <w:tab/>
        <w:t>If the mediation is not successful in resolving the issue, any Party may initiate an arbitration procedure as follows:</w:t>
      </w:r>
    </w:p>
    <w:p w:rsidR="00EC6524" w:rsidRDefault="00EC6524" w:rsidP="00EC6524">
      <w:pPr>
        <w:tabs>
          <w:tab w:val="left" w:pos="-1094"/>
          <w:tab w:val="left" w:pos="-720"/>
          <w:tab w:val="left" w:pos="0"/>
          <w:tab w:val="left" w:pos="540"/>
          <w:tab w:val="left" w:pos="990"/>
          <w:tab w:val="left" w:pos="2160"/>
        </w:tabs>
        <w:spacing w:after="120"/>
        <w:ind w:left="1080"/>
        <w:jc w:val="both"/>
      </w:pPr>
      <w:r>
        <w:rPr>
          <w:i/>
        </w:rPr>
        <w:t xml:space="preserve">(WIPO, ICC, or other arbitration procedures to be </w:t>
      </w:r>
      <w:proofErr w:type="gramStart"/>
      <w:r>
        <w:rPr>
          <w:i/>
        </w:rPr>
        <w:t>agreed</w:t>
      </w:r>
      <w:proofErr w:type="gramEnd"/>
      <w:r>
        <w:rPr>
          <w:i/>
        </w:rPr>
        <w:t xml:space="preserve"> and detailed by the Parties)</w:t>
      </w:r>
    </w:p>
    <w:p w:rsidR="00EC6524" w:rsidRDefault="00EC6524" w:rsidP="00EC6524">
      <w:pPr>
        <w:tabs>
          <w:tab w:val="left" w:pos="-1094"/>
          <w:tab w:val="left" w:pos="-720"/>
          <w:tab w:val="left" w:pos="0"/>
          <w:tab w:val="left" w:pos="540"/>
          <w:tab w:val="left" w:pos="990"/>
          <w:tab w:val="left" w:pos="2160"/>
        </w:tabs>
        <w:ind w:left="1080" w:hanging="540"/>
        <w:jc w:val="both"/>
      </w:pPr>
      <w:r>
        <w:t>7.3.</w:t>
      </w:r>
      <w:r>
        <w:tab/>
        <w:t>The decision resulting from the arbitration procedure shall be binding upon the Parties.</w:t>
      </w:r>
    </w:p>
    <w:p w:rsidR="00EC6524" w:rsidRDefault="00EC6524" w:rsidP="00EC6524">
      <w:pPr>
        <w:tabs>
          <w:tab w:val="left" w:pos="-1094"/>
          <w:tab w:val="left" w:pos="-720"/>
          <w:tab w:val="left" w:pos="0"/>
          <w:tab w:val="left" w:pos="540"/>
          <w:tab w:val="left" w:pos="990"/>
          <w:tab w:val="left" w:pos="2160"/>
        </w:tabs>
        <w:spacing w:after="120"/>
        <w:jc w:val="both"/>
      </w:pPr>
      <w:r>
        <w:t>8.</w:t>
      </w:r>
      <w:r>
        <w:tab/>
        <w:t>LAW</w:t>
      </w:r>
    </w:p>
    <w:p w:rsidR="00EC6524" w:rsidRDefault="00EC6524" w:rsidP="00EC6524">
      <w:pPr>
        <w:pStyle w:val="BodyTextIndent2"/>
        <w:tabs>
          <w:tab w:val="clear" w:pos="1440"/>
          <w:tab w:val="left" w:pos="990"/>
          <w:tab w:val="left" w:pos="2160"/>
        </w:tabs>
        <w:ind w:left="539"/>
      </w:pPr>
      <w:proofErr w:type="gramStart"/>
      <w:r>
        <w:t>This Agreement shall be governed by the laws of ___ (only one country possible!)</w:t>
      </w:r>
      <w:proofErr w:type="gramEnd"/>
      <w:r>
        <w:t>.</w:t>
      </w:r>
    </w:p>
    <w:p w:rsidR="00EC6524" w:rsidRDefault="00EC6524" w:rsidP="00EC6524">
      <w:pPr>
        <w:tabs>
          <w:tab w:val="left" w:pos="-1094"/>
          <w:tab w:val="left" w:pos="-720"/>
          <w:tab w:val="left" w:pos="0"/>
          <w:tab w:val="left" w:pos="540"/>
          <w:tab w:val="left" w:pos="990"/>
          <w:tab w:val="left" w:pos="2160"/>
        </w:tabs>
        <w:spacing w:after="120"/>
        <w:jc w:val="both"/>
      </w:pPr>
      <w:r>
        <w:t>9.</w:t>
      </w:r>
      <w:r>
        <w:tab/>
        <w:t>IPR COMMITTEE</w:t>
      </w:r>
    </w:p>
    <w:p w:rsidR="00EC6524" w:rsidRDefault="00EC6524" w:rsidP="00EC6524">
      <w:pPr>
        <w:tabs>
          <w:tab w:val="left" w:pos="-1094"/>
          <w:tab w:val="left" w:pos="-720"/>
          <w:tab w:val="left" w:pos="0"/>
          <w:tab w:val="left" w:pos="540"/>
          <w:tab w:val="left" w:pos="990"/>
          <w:tab w:val="left" w:pos="2160"/>
        </w:tabs>
        <w:spacing w:after="120"/>
        <w:ind w:left="1080" w:hanging="540"/>
        <w:jc w:val="both"/>
      </w:pPr>
      <w:r>
        <w:t>9.1</w:t>
      </w:r>
      <w:r>
        <w:tab/>
        <w:t xml:space="preserve">All decisions of the IPR Committee shall be unanimous. In case of non-unanimity, the mediation procedure of Article 7.1 </w:t>
      </w:r>
      <w:proofErr w:type="gramStart"/>
      <w:r>
        <w:t>may be initiated</w:t>
      </w:r>
      <w:proofErr w:type="gramEnd"/>
      <w:r>
        <w:t xml:space="preserve"> by any of the Parties.</w:t>
      </w:r>
    </w:p>
    <w:p w:rsidR="00EC6524" w:rsidRDefault="00EC6524" w:rsidP="00EC6524">
      <w:pPr>
        <w:tabs>
          <w:tab w:val="left" w:pos="-1094"/>
          <w:tab w:val="left" w:pos="-720"/>
          <w:tab w:val="left" w:pos="0"/>
          <w:tab w:val="left" w:pos="540"/>
          <w:tab w:val="left" w:pos="990"/>
          <w:tab w:val="left" w:pos="2160"/>
        </w:tabs>
        <w:spacing w:after="120"/>
        <w:ind w:left="1080" w:hanging="540"/>
        <w:jc w:val="both"/>
      </w:pPr>
      <w:r>
        <w:t>9.2</w:t>
      </w:r>
      <w:r>
        <w:tab/>
        <w:t>The IPR Committee has the competence to decide upon the strategy regarding the protection of Foreground Intellectual Property, including:</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t>(a)</w:t>
      </w:r>
      <w:r>
        <w:tab/>
        <w:t>Decisions upon the divulgation (including publication) of any information resulting from the project</w:t>
      </w:r>
      <w:proofErr w:type="gramStart"/>
      <w:r>
        <w:t>;</w:t>
      </w:r>
      <w:proofErr w:type="gramEnd"/>
    </w:p>
    <w:p w:rsidR="00EC6524" w:rsidRDefault="00EC6524" w:rsidP="00EC6524">
      <w:pPr>
        <w:tabs>
          <w:tab w:val="left" w:pos="-1094"/>
          <w:tab w:val="left" w:pos="-720"/>
          <w:tab w:val="left" w:pos="0"/>
          <w:tab w:val="left" w:pos="540"/>
          <w:tab w:val="left" w:pos="990"/>
          <w:tab w:val="left" w:pos="2160"/>
        </w:tabs>
        <w:spacing w:after="120"/>
        <w:ind w:left="1530" w:hanging="450"/>
        <w:jc w:val="both"/>
      </w:pPr>
      <w:r>
        <w:t>(b)</w:t>
      </w:r>
      <w:r>
        <w:tab/>
        <w:t xml:space="preserve">Decisions upon actions to </w:t>
      </w:r>
      <w:proofErr w:type="gramStart"/>
      <w:r>
        <w:t>be taken</w:t>
      </w:r>
      <w:proofErr w:type="gramEnd"/>
      <w:r>
        <w:t>, including settlements, in the event of infringement of the Foreground Intellectual Property;</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t>(c)</w:t>
      </w:r>
      <w:r>
        <w:tab/>
        <w:t xml:space="preserve">Decisions upon actions to </w:t>
      </w:r>
      <w:proofErr w:type="gramStart"/>
      <w:r>
        <w:t>be taken</w:t>
      </w:r>
      <w:proofErr w:type="gramEnd"/>
      <w:r>
        <w:t>, including settlements, in the event of infringement of third party rights;</w:t>
      </w:r>
    </w:p>
    <w:p w:rsidR="00EC6524" w:rsidRDefault="00EC6524" w:rsidP="00EC6524">
      <w:pPr>
        <w:tabs>
          <w:tab w:val="left" w:pos="-1094"/>
          <w:tab w:val="left" w:pos="-720"/>
          <w:tab w:val="left" w:pos="0"/>
          <w:tab w:val="left" w:pos="540"/>
          <w:tab w:val="left" w:pos="990"/>
          <w:tab w:val="left" w:pos="2160"/>
        </w:tabs>
        <w:spacing w:after="120"/>
        <w:ind w:left="1530" w:hanging="450"/>
        <w:jc w:val="both"/>
      </w:pPr>
      <w:r>
        <w:t>(d)</w:t>
      </w:r>
      <w:r>
        <w:tab/>
        <w:t>Monitoring and decisions with respect to all Intellectual Property aspects of the project.</w:t>
      </w:r>
    </w:p>
    <w:p w:rsidR="00EC6524" w:rsidRDefault="00EC6524" w:rsidP="00EC6524">
      <w:pPr>
        <w:tabs>
          <w:tab w:val="left" w:pos="-1094"/>
          <w:tab w:val="left" w:pos="-720"/>
          <w:tab w:val="left" w:pos="0"/>
          <w:tab w:val="left" w:pos="540"/>
          <w:tab w:val="left" w:pos="990"/>
          <w:tab w:val="left" w:pos="2160"/>
        </w:tabs>
        <w:spacing w:after="120"/>
        <w:ind w:left="1080" w:hanging="540"/>
        <w:jc w:val="both"/>
      </w:pPr>
      <w:r>
        <w:t xml:space="preserve">9.3 </w:t>
      </w:r>
      <w:r>
        <w:tab/>
        <w:t>The IPR Committee shall report on Intellectual Property issues to the NATO SPS Pro</w:t>
      </w:r>
      <w:r w:rsidR="0047378C">
        <w:t>gramme</w:t>
      </w:r>
      <w:r>
        <w:t xml:space="preserve"> Office every six months.</w:t>
      </w:r>
    </w:p>
    <w:p w:rsidR="00EC6524" w:rsidRDefault="00EC6524" w:rsidP="00EC6524">
      <w:pPr>
        <w:tabs>
          <w:tab w:val="left" w:pos="-1094"/>
          <w:tab w:val="left" w:pos="-720"/>
          <w:tab w:val="left" w:pos="0"/>
          <w:tab w:val="left" w:pos="540"/>
          <w:tab w:val="left" w:pos="990"/>
          <w:tab w:val="left" w:pos="2160"/>
        </w:tabs>
        <w:ind w:left="1080" w:hanging="540"/>
        <w:jc w:val="both"/>
      </w:pPr>
      <w:r>
        <w:t>9.4.</w:t>
      </w:r>
      <w:r>
        <w:tab/>
        <w:t>The IPR Committee shall remain in existence for a period of 5 years after the Project Completion Date.</w:t>
      </w:r>
    </w:p>
    <w:p w:rsidR="00EC6524" w:rsidRDefault="00EC6524" w:rsidP="00EC6524">
      <w:pPr>
        <w:tabs>
          <w:tab w:val="left" w:pos="-1094"/>
          <w:tab w:val="left" w:pos="-720"/>
          <w:tab w:val="left" w:pos="0"/>
          <w:tab w:val="left" w:pos="540"/>
          <w:tab w:val="left" w:pos="990"/>
          <w:tab w:val="left" w:pos="2160"/>
        </w:tabs>
        <w:spacing w:after="120"/>
        <w:jc w:val="both"/>
      </w:pPr>
      <w:r>
        <w:t>10.</w:t>
      </w:r>
      <w:r>
        <w:tab/>
        <w:t>GENERAL</w:t>
      </w:r>
    </w:p>
    <w:p w:rsidR="00EC6524" w:rsidRDefault="00EC6524" w:rsidP="00EC6524">
      <w:pPr>
        <w:pStyle w:val="BodyTextIndent"/>
        <w:spacing w:after="120"/>
        <w:ind w:left="1080"/>
      </w:pPr>
      <w:r>
        <w:t>10.1</w:t>
      </w:r>
      <w:r>
        <w:tab/>
        <w:t>Each Party undertakes to the others to take all steps that are necessary to ensure compliance with the provisions of this Agreement by its employees, agents and researchers.</w:t>
      </w:r>
    </w:p>
    <w:p w:rsidR="00EC6524" w:rsidRDefault="00EC6524" w:rsidP="00EC6524">
      <w:pPr>
        <w:pStyle w:val="BodyTextIndent"/>
        <w:spacing w:after="120"/>
        <w:ind w:left="1080"/>
      </w:pPr>
      <w:r>
        <w:t>10.2</w:t>
      </w:r>
      <w:r>
        <w:tab/>
        <w:t xml:space="preserve">The terms of Article 2, Article 3, Article 5 and Article 9 will survive after the Project Completion Date or the withdrawal of any </w:t>
      </w:r>
      <w:proofErr w:type="gramStart"/>
      <w:r>
        <w:t>Party(</w:t>
      </w:r>
      <w:proofErr w:type="spellStart"/>
      <w:proofErr w:type="gramEnd"/>
      <w:r>
        <w:t>ies</w:t>
      </w:r>
      <w:proofErr w:type="spellEnd"/>
      <w:r>
        <w:t>), except upon agreement by all Parties.</w:t>
      </w:r>
    </w:p>
    <w:p w:rsidR="00EC6524" w:rsidRDefault="00EC6524" w:rsidP="00EC6524">
      <w:pPr>
        <w:widowControl w:val="0"/>
        <w:numPr>
          <w:ilvl w:val="1"/>
          <w:numId w:val="30"/>
        </w:numPr>
        <w:tabs>
          <w:tab w:val="clear" w:pos="540"/>
          <w:tab w:val="left" w:pos="-1094"/>
          <w:tab w:val="left" w:pos="-720"/>
          <w:tab w:val="left" w:pos="0"/>
          <w:tab w:val="left" w:pos="990"/>
          <w:tab w:val="num" w:pos="1080"/>
          <w:tab w:val="left" w:pos="2160"/>
        </w:tabs>
        <w:spacing w:after="0" w:line="240" w:lineRule="auto"/>
        <w:ind w:left="1080"/>
        <w:jc w:val="both"/>
      </w:pPr>
      <w:r>
        <w:t xml:space="preserve">The notices referred to in this Agreement shall be considered </w:t>
      </w:r>
      <w:proofErr w:type="gramStart"/>
      <w:r>
        <w:t>to be effective</w:t>
      </w:r>
      <w:proofErr w:type="gramEnd"/>
      <w:r>
        <w:t xml:space="preserve"> only if communicated in writing by registered mail, or an equivalent system.</w:t>
      </w:r>
    </w:p>
    <w:p w:rsidR="00EC6524" w:rsidRDefault="00EC6524" w:rsidP="00EC6524">
      <w:pPr>
        <w:pStyle w:val="BodyText"/>
        <w:spacing w:before="120" w:after="120"/>
      </w:pPr>
      <w:r>
        <w:t xml:space="preserve">Signatures (with date) of the NPD, the PPD and all other project co-directors as well as the head of their </w:t>
      </w:r>
      <w:r>
        <w:lastRenderedPageBreak/>
        <w:t>institutions (or the person responsible for IPR matters) and the end-user(s) involved in the project.</w:t>
      </w:r>
    </w:p>
    <w:p w:rsidR="00EC6524" w:rsidRDefault="00EC6524" w:rsidP="00EC6524">
      <w:pPr>
        <w:tabs>
          <w:tab w:val="left" w:pos="-1094"/>
          <w:tab w:val="left" w:pos="-720"/>
          <w:tab w:val="left" w:pos="0"/>
          <w:tab w:val="left" w:pos="540"/>
          <w:tab w:val="left" w:pos="990"/>
          <w:tab w:val="left" w:pos="2160"/>
        </w:tabs>
        <w:spacing w:after="120"/>
        <w:jc w:val="both"/>
      </w:pPr>
      <w:r>
        <w:t>Name and position:</w:t>
      </w:r>
      <w:r>
        <w:tab/>
      </w:r>
      <w:r>
        <w:tab/>
      </w:r>
      <w:r>
        <w:tab/>
      </w:r>
      <w:r>
        <w:tab/>
        <w:t>Signature:</w:t>
      </w:r>
      <w:r>
        <w:tab/>
      </w:r>
      <w:r>
        <w:tab/>
      </w:r>
      <w:r>
        <w:tab/>
      </w:r>
      <w:r>
        <w:tab/>
        <w:t>date:</w:t>
      </w:r>
    </w:p>
    <w:p w:rsidR="00EC6524" w:rsidRDefault="00EC6524" w:rsidP="00EC6524">
      <w:pPr>
        <w:tabs>
          <w:tab w:val="left" w:pos="-1094"/>
          <w:tab w:val="left" w:pos="-720"/>
          <w:tab w:val="left" w:pos="0"/>
          <w:tab w:val="left" w:pos="540"/>
          <w:tab w:val="left" w:pos="990"/>
          <w:tab w:val="left" w:pos="2160"/>
        </w:tabs>
        <w:spacing w:after="120"/>
        <w:jc w:val="both"/>
      </w:pPr>
      <w:r>
        <w:t>NPD</w:t>
      </w:r>
    </w:p>
    <w:p w:rsidR="00EC6524" w:rsidRDefault="00EC6524" w:rsidP="00EC6524">
      <w:pPr>
        <w:tabs>
          <w:tab w:val="left" w:pos="-1094"/>
          <w:tab w:val="left" w:pos="-720"/>
          <w:tab w:val="left" w:pos="0"/>
          <w:tab w:val="left" w:pos="540"/>
          <w:tab w:val="left" w:pos="990"/>
          <w:tab w:val="left" w:pos="2160"/>
        </w:tabs>
        <w:spacing w:after="120"/>
        <w:jc w:val="both"/>
      </w:pPr>
      <w:r>
        <w:t>Head of institution</w:t>
      </w:r>
    </w:p>
    <w:p w:rsidR="00EC6524" w:rsidRDefault="00EC6524" w:rsidP="00EC6524">
      <w:pPr>
        <w:tabs>
          <w:tab w:val="left" w:pos="-1094"/>
          <w:tab w:val="left" w:pos="-720"/>
          <w:tab w:val="left" w:pos="0"/>
          <w:tab w:val="left" w:pos="540"/>
          <w:tab w:val="left" w:pos="990"/>
          <w:tab w:val="left" w:pos="2160"/>
        </w:tabs>
        <w:spacing w:after="120"/>
        <w:jc w:val="both"/>
      </w:pPr>
      <w:r>
        <w:t>PPD</w:t>
      </w:r>
    </w:p>
    <w:p w:rsidR="00EC6524" w:rsidRDefault="00EC6524" w:rsidP="00EC6524">
      <w:pPr>
        <w:tabs>
          <w:tab w:val="left" w:pos="-1094"/>
          <w:tab w:val="left" w:pos="-720"/>
          <w:tab w:val="left" w:pos="0"/>
          <w:tab w:val="left" w:pos="540"/>
          <w:tab w:val="left" w:pos="990"/>
          <w:tab w:val="left" w:pos="2160"/>
        </w:tabs>
        <w:spacing w:after="120"/>
        <w:jc w:val="both"/>
      </w:pPr>
      <w:r>
        <w:t>Head of institution</w:t>
      </w:r>
    </w:p>
    <w:p w:rsidR="00EC6524" w:rsidRDefault="00EC6524" w:rsidP="00EC6524">
      <w:pPr>
        <w:tabs>
          <w:tab w:val="left" w:pos="-1094"/>
          <w:tab w:val="left" w:pos="-720"/>
          <w:tab w:val="left" w:pos="0"/>
          <w:tab w:val="left" w:pos="540"/>
          <w:tab w:val="left" w:pos="990"/>
          <w:tab w:val="left" w:pos="2160"/>
        </w:tabs>
        <w:spacing w:after="120"/>
        <w:jc w:val="both"/>
      </w:pPr>
      <w:r>
        <w:t>Other co-directors</w:t>
      </w:r>
    </w:p>
    <w:p w:rsidR="00EC6524" w:rsidRDefault="00EC6524" w:rsidP="00EC6524">
      <w:pPr>
        <w:tabs>
          <w:tab w:val="left" w:pos="-1094"/>
          <w:tab w:val="left" w:pos="-720"/>
          <w:tab w:val="left" w:pos="0"/>
          <w:tab w:val="left" w:pos="540"/>
          <w:tab w:val="left" w:pos="990"/>
          <w:tab w:val="left" w:pos="2160"/>
        </w:tabs>
        <w:jc w:val="both"/>
      </w:pPr>
      <w:r>
        <w:t>And the heads of their institutions</w:t>
      </w:r>
    </w:p>
    <w:p w:rsidR="00EC6524" w:rsidRDefault="00EC6524" w:rsidP="00EC6524">
      <w:pPr>
        <w:tabs>
          <w:tab w:val="left" w:pos="-1094"/>
          <w:tab w:val="left" w:pos="-720"/>
          <w:tab w:val="left" w:pos="0"/>
          <w:tab w:val="left" w:pos="540"/>
          <w:tab w:val="left" w:pos="990"/>
          <w:tab w:val="left" w:pos="2160"/>
        </w:tabs>
        <w:jc w:val="both"/>
        <w:rPr>
          <w:b/>
        </w:rPr>
      </w:pPr>
    </w:p>
    <w:p w:rsidR="00EC6524" w:rsidRDefault="00EC6524" w:rsidP="00EC6524">
      <w:pPr>
        <w:tabs>
          <w:tab w:val="left" w:pos="-1094"/>
          <w:tab w:val="left" w:pos="-720"/>
          <w:tab w:val="left" w:pos="0"/>
          <w:tab w:val="left" w:pos="540"/>
          <w:tab w:val="left" w:pos="990"/>
          <w:tab w:val="left" w:pos="2160"/>
        </w:tabs>
        <w:jc w:val="both"/>
        <w:rPr>
          <w:b/>
        </w:rPr>
      </w:pPr>
    </w:p>
    <w:p w:rsidR="00EC6524" w:rsidRDefault="00EC6524" w:rsidP="00EC6524">
      <w:pPr>
        <w:tabs>
          <w:tab w:val="left" w:pos="-1094"/>
          <w:tab w:val="left" w:pos="-720"/>
          <w:tab w:val="left" w:pos="0"/>
          <w:tab w:val="left" w:pos="540"/>
          <w:tab w:val="left" w:pos="990"/>
          <w:tab w:val="left" w:pos="2160"/>
        </w:tabs>
        <w:jc w:val="both"/>
        <w:rPr>
          <w:b/>
        </w:rPr>
      </w:pPr>
    </w:p>
    <w:p w:rsidR="00EC6524" w:rsidRDefault="00EC6524" w:rsidP="00EC6524">
      <w:pPr>
        <w:tabs>
          <w:tab w:val="left" w:pos="-1094"/>
          <w:tab w:val="left" w:pos="-720"/>
          <w:tab w:val="left" w:pos="0"/>
          <w:tab w:val="left" w:pos="540"/>
          <w:tab w:val="left" w:pos="990"/>
          <w:tab w:val="left" w:pos="2160"/>
        </w:tabs>
        <w:jc w:val="both"/>
        <w:rPr>
          <w:b/>
        </w:rPr>
      </w:pPr>
    </w:p>
    <w:p w:rsidR="00EC6524" w:rsidRDefault="00EC6524" w:rsidP="00EC6524">
      <w:pPr>
        <w:pStyle w:val="BodyText"/>
        <w:spacing w:after="120"/>
      </w:pPr>
      <w:r>
        <w:t>End-user 1 (Director)</w:t>
      </w:r>
    </w:p>
    <w:p w:rsidR="00EC6524" w:rsidRDefault="00EC6524" w:rsidP="00EC6524">
      <w:pPr>
        <w:pStyle w:val="BodyText"/>
      </w:pPr>
      <w:r>
        <w:t>End-user 2 (Director)</w:t>
      </w:r>
      <w:bookmarkStart w:id="1" w:name="Annex9Accounting"/>
      <w:bookmarkEnd w:id="1"/>
    </w:p>
    <w:p w:rsidR="00561D9F" w:rsidRDefault="00561D9F"/>
    <w:p w:rsidR="00561D9F" w:rsidRDefault="00561D9F">
      <w:pPr>
        <w:tabs>
          <w:tab w:val="right" w:pos="851"/>
          <w:tab w:val="left" w:pos="910"/>
        </w:tabs>
      </w:pPr>
    </w:p>
    <w:sectPr w:rsidR="00561D9F" w:rsidSect="007341CA">
      <w:footerReference w:type="default" r:id="rId8"/>
      <w:headerReference w:type="first" r:id="rId9"/>
      <w:footnotePr>
        <w:numFmt w:val="chicago"/>
        <w:numRestart w:val="eachPage"/>
      </w:footnotePr>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47" w:rsidRDefault="00A90547" w:rsidP="00092AF5">
      <w:r>
        <w:separator/>
      </w:r>
    </w:p>
  </w:endnote>
  <w:endnote w:type="continuationSeparator" w:id="0">
    <w:p w:rsidR="00A90547" w:rsidRDefault="00A90547" w:rsidP="000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547" w:rsidRDefault="00A90547" w:rsidP="00FB6ADE">
    <w:pPr>
      <w:pStyle w:val="Footer"/>
    </w:pPr>
    <w:r>
      <w:tab/>
    </w:r>
    <w:r w:rsidR="0047378C">
      <w:rPr>
        <w:noProof/>
      </w:rPr>
      <w:fldChar w:fldCharType="begin"/>
    </w:r>
    <w:r w:rsidR="0047378C">
      <w:rPr>
        <w:noProof/>
      </w:rPr>
      <w:instrText xml:space="preserve"> PAGE   \* MERGEFORMAT </w:instrText>
    </w:r>
    <w:r w:rsidR="0047378C">
      <w:rPr>
        <w:noProof/>
      </w:rPr>
      <w:fldChar w:fldCharType="separate"/>
    </w:r>
    <w:r w:rsidR="006949D3">
      <w:rPr>
        <w:noProof/>
      </w:rPr>
      <w:t>5</w:t>
    </w:r>
    <w:r w:rsidR="0047378C">
      <w:rPr>
        <w:noProof/>
      </w:rPr>
      <w:fldChar w:fldCharType="end"/>
    </w:r>
    <w:r>
      <w:tab/>
    </w:r>
    <w:r w:rsidRPr="00FB6ADE">
      <w:rPr>
        <w:color w:val="BFBFBF" w:themeColor="background1" w:themeShade="BF"/>
        <w:sz w:val="16"/>
        <w:szCs w:val="16"/>
      </w:rPr>
      <w:t>201403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47" w:rsidRDefault="00A90547" w:rsidP="00092AF5">
      <w:r>
        <w:separator/>
      </w:r>
    </w:p>
  </w:footnote>
  <w:footnote w:type="continuationSeparator" w:id="0">
    <w:p w:rsidR="00A90547" w:rsidRDefault="00A90547" w:rsidP="0009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97" w:rsidRPr="00DB0597" w:rsidRDefault="00DB0597" w:rsidP="00DB0597">
    <w:pPr>
      <w:spacing w:after="120" w:line="240" w:lineRule="auto"/>
      <w:jc w:val="center"/>
      <w:rPr>
        <w:rFonts w:eastAsia="Times New Roman"/>
        <w:b/>
        <w:bCs/>
        <w:color w:val="00408B"/>
        <w:sz w:val="18"/>
      </w:rPr>
    </w:pPr>
    <w:r w:rsidRPr="00DB0597">
      <w:rPr>
        <w:rFonts w:ascii="Times New Roman" w:eastAsia="Times New Roman" w:hAnsi="Times New Roman" w:cs="Times New Roman"/>
        <w:noProof/>
        <w:sz w:val="18"/>
        <w:lang w:eastAsia="en-GB"/>
      </w:rPr>
      <w:drawing>
        <wp:anchor distT="0" distB="0" distL="114300" distR="114300" simplePos="0" relativeHeight="251659264" behindDoc="1" locked="0" layoutInCell="1" allowOverlap="1" wp14:anchorId="0A13C9D6" wp14:editId="3432C87F">
          <wp:simplePos x="0" y="0"/>
          <wp:positionH relativeFrom="margin">
            <wp:posOffset>-365760</wp:posOffset>
          </wp:positionH>
          <wp:positionV relativeFrom="paragraph">
            <wp:posOffset>-60767</wp:posOffset>
          </wp:positionV>
          <wp:extent cx="1203325" cy="1203325"/>
          <wp:effectExtent l="0" t="0" r="0" b="0"/>
          <wp:wrapThrough wrapText="bothSides">
            <wp:wrapPolygon edited="0">
              <wp:start x="0" y="0"/>
              <wp:lineTo x="0" y="21201"/>
              <wp:lineTo x="21201" y="21201"/>
              <wp:lineTo x="21201" y="0"/>
              <wp:lineTo x="0" y="0"/>
            </wp:wrapPolygon>
          </wp:wrapThrough>
          <wp:docPr id="1" name="Picture 1" descr="C:\Users\marchesoni.ettore\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hesoni.ettore\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3325" cy="1203325"/>
                  </a:xfrm>
                  <a:prstGeom prst="rect">
                    <a:avLst/>
                  </a:prstGeom>
                  <a:noFill/>
                  <a:ln>
                    <a:noFill/>
                  </a:ln>
                </pic:spPr>
              </pic:pic>
            </a:graphicData>
          </a:graphic>
        </wp:anchor>
      </w:drawing>
    </w:r>
    <w:r w:rsidRPr="00DB0597">
      <w:rPr>
        <w:rFonts w:eastAsia="Times New Roman"/>
        <w:b/>
        <w:bCs/>
        <w:color w:val="00408B"/>
        <w:sz w:val="18"/>
      </w:rPr>
      <w:t xml:space="preserve"> </w:t>
    </w:r>
  </w:p>
  <w:p w:rsidR="00DB0597" w:rsidRPr="00DB0597" w:rsidRDefault="00DB0597" w:rsidP="00DB0597">
    <w:pPr>
      <w:spacing w:line="240" w:lineRule="auto"/>
      <w:jc w:val="center"/>
      <w:rPr>
        <w:rFonts w:eastAsia="Times New Roman"/>
        <w:b/>
        <w:bCs/>
        <w:color w:val="000080"/>
        <w:sz w:val="28"/>
        <w:szCs w:val="28"/>
      </w:rPr>
    </w:pPr>
    <w:r w:rsidRPr="00DB0597">
      <w:rPr>
        <w:rFonts w:eastAsia="Times New Roman"/>
        <w:b/>
        <w:bCs/>
        <w:color w:val="00408B"/>
        <w:sz w:val="28"/>
        <w:szCs w:val="28"/>
      </w:rPr>
      <w:t>NATO Science for Peace and Security (SPS) Programme</w:t>
    </w:r>
  </w:p>
  <w:p w:rsidR="00DB0597" w:rsidRPr="00DB0597" w:rsidRDefault="00DB0597" w:rsidP="00DB0597">
    <w:pPr>
      <w:spacing w:line="240" w:lineRule="auto"/>
      <w:jc w:val="center"/>
      <w:rPr>
        <w:rFonts w:eastAsia="Times New Roman"/>
        <w:b/>
        <w:bCs/>
        <w:color w:val="3487C8"/>
        <w:sz w:val="28"/>
        <w:szCs w:val="28"/>
      </w:rPr>
    </w:pPr>
    <w:r w:rsidRPr="00DB0597">
      <w:rPr>
        <w:rFonts w:eastAsia="Times New Roman"/>
        <w:b/>
        <w:bCs/>
        <w:color w:val="3487C8"/>
        <w:sz w:val="28"/>
        <w:szCs w:val="28"/>
      </w:rPr>
      <w:t xml:space="preserve">SPS-supported Multi-Year Projects </w:t>
    </w:r>
  </w:p>
  <w:p w:rsidR="00DB0597" w:rsidRDefault="00DB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641"/>
    <w:multiLevelType w:val="hybridMultilevel"/>
    <w:tmpl w:val="8CA28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E1284"/>
    <w:multiLevelType w:val="hybridMultilevel"/>
    <w:tmpl w:val="BE44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13A4"/>
    <w:multiLevelType w:val="hybridMultilevel"/>
    <w:tmpl w:val="3CB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B7A"/>
    <w:multiLevelType w:val="hybridMultilevel"/>
    <w:tmpl w:val="5A4A4A58"/>
    <w:lvl w:ilvl="0" w:tplc="C034FF3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1073F"/>
    <w:multiLevelType w:val="hybridMultilevel"/>
    <w:tmpl w:val="5BF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D2D44"/>
    <w:multiLevelType w:val="hybridMultilevel"/>
    <w:tmpl w:val="8F8E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97E79"/>
    <w:multiLevelType w:val="hybridMultilevel"/>
    <w:tmpl w:val="1E94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B1993"/>
    <w:multiLevelType w:val="multilevel"/>
    <w:tmpl w:val="65560EB4"/>
    <w:lvl w:ilvl="0">
      <w:start w:val="1"/>
      <w:numFmt w:val="decimal"/>
      <w:pStyle w:val="Heading1"/>
      <w:lvlText w:val="A 3-%1."/>
      <w:lvlJc w:val="left"/>
      <w:pPr>
        <w:tabs>
          <w:tab w:val="num" w:pos="1134"/>
        </w:tabs>
        <w:ind w:left="1134" w:hanging="1134"/>
      </w:pPr>
      <w:rPr>
        <w:rFonts w:hint="default"/>
      </w:rPr>
    </w:lvl>
    <w:lvl w:ilvl="1">
      <w:start w:val="1"/>
      <w:numFmt w:val="decimal"/>
      <w:pStyle w:val="Heading2"/>
      <w:lvlText w:val="A 3-%1.%2."/>
      <w:lvlJc w:val="left"/>
      <w:pPr>
        <w:tabs>
          <w:tab w:val="num" w:pos="1134"/>
        </w:tabs>
        <w:ind w:left="1134" w:hanging="1134"/>
      </w:pPr>
      <w:rPr>
        <w:rFonts w:hint="default"/>
      </w:rPr>
    </w:lvl>
    <w:lvl w:ilvl="2">
      <w:start w:val="1"/>
      <w:numFmt w:val="decimal"/>
      <w:pStyle w:val="Heading3"/>
      <w:lvlText w:val="A 3-%1.%2.%3."/>
      <w:lvlJc w:val="left"/>
      <w:pPr>
        <w:tabs>
          <w:tab w:val="num" w:pos="1134"/>
        </w:tabs>
        <w:ind w:left="1134" w:hanging="1134"/>
      </w:pPr>
      <w:rPr>
        <w:rFonts w:hint="default"/>
      </w:rPr>
    </w:lvl>
    <w:lvl w:ilvl="3">
      <w:start w:val="1"/>
      <w:numFmt w:val="decimal"/>
      <w:lvlText w:val="A 3-%1.%2.%3.%4."/>
      <w:lvlJc w:val="left"/>
      <w:pPr>
        <w:tabs>
          <w:tab w:val="num" w:pos="1134"/>
        </w:tabs>
        <w:ind w:left="1134" w:hanging="1134"/>
      </w:pPr>
      <w:rPr>
        <w:rFonts w:hint="default"/>
      </w:rPr>
    </w:lvl>
    <w:lvl w:ilvl="4">
      <w:start w:val="1"/>
      <w:numFmt w:val="decimal"/>
      <w:lvlText w:val="A 3-%1.%2.%3.%4.%5."/>
      <w:lvlJc w:val="left"/>
      <w:pPr>
        <w:tabs>
          <w:tab w:val="num" w:pos="1134"/>
        </w:tabs>
        <w:ind w:left="1134" w:hanging="1134"/>
      </w:pPr>
      <w:rPr>
        <w:rFonts w:hint="default"/>
      </w:rPr>
    </w:lvl>
    <w:lvl w:ilvl="5">
      <w:start w:val="1"/>
      <w:numFmt w:val="decimal"/>
      <w:lvlText w:val="A 3-%1.%2.%3.%4.%5.%6."/>
      <w:lvlJc w:val="left"/>
      <w:pPr>
        <w:tabs>
          <w:tab w:val="num" w:pos="1134"/>
        </w:tabs>
        <w:ind w:left="1134" w:hanging="1134"/>
      </w:pPr>
      <w:rPr>
        <w:rFonts w:hint="default"/>
      </w:rPr>
    </w:lvl>
    <w:lvl w:ilvl="6">
      <w:start w:val="1"/>
      <w:numFmt w:val="decimal"/>
      <w:lvlText w:val="A 3-%1.%2.%3.%4.%5.%6.%7."/>
      <w:lvlJc w:val="left"/>
      <w:pPr>
        <w:tabs>
          <w:tab w:val="num" w:pos="1134"/>
        </w:tabs>
        <w:ind w:left="1134" w:hanging="1134"/>
      </w:pPr>
      <w:rPr>
        <w:rFonts w:hint="default"/>
      </w:rPr>
    </w:lvl>
    <w:lvl w:ilvl="7">
      <w:start w:val="1"/>
      <w:numFmt w:val="decimal"/>
      <w:lvlText w:val="A 3-%1.%2.%3.%4.%5.%6.%7.%8."/>
      <w:lvlJc w:val="left"/>
      <w:pPr>
        <w:tabs>
          <w:tab w:val="num" w:pos="1134"/>
        </w:tabs>
        <w:ind w:left="1134" w:hanging="1134"/>
      </w:pPr>
      <w:rPr>
        <w:rFonts w:hint="default"/>
      </w:rPr>
    </w:lvl>
    <w:lvl w:ilvl="8">
      <w:start w:val="1"/>
      <w:numFmt w:val="decimal"/>
      <w:lvlText w:val="A 3-%1.%2.%3.%4.%5.%6.%7.%8.%9."/>
      <w:lvlJc w:val="left"/>
      <w:pPr>
        <w:ind w:left="1134" w:hanging="1134"/>
      </w:pPr>
      <w:rPr>
        <w:rFonts w:hint="default"/>
      </w:rPr>
    </w:lvl>
  </w:abstractNum>
  <w:abstractNum w:abstractNumId="8" w15:restartNumberingAfterBreak="0">
    <w:nsid w:val="2F883E11"/>
    <w:multiLevelType w:val="hybridMultilevel"/>
    <w:tmpl w:val="82A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68D"/>
    <w:multiLevelType w:val="hybridMultilevel"/>
    <w:tmpl w:val="299C8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405B9"/>
    <w:multiLevelType w:val="hybridMultilevel"/>
    <w:tmpl w:val="66A4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B474E"/>
    <w:multiLevelType w:val="multilevel"/>
    <w:tmpl w:val="97F28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022625"/>
    <w:multiLevelType w:val="hybridMultilevel"/>
    <w:tmpl w:val="8BE8D878"/>
    <w:lvl w:ilvl="0" w:tplc="25E8B314">
      <w:start w:val="1"/>
      <w:numFmt w:val="lowerRoman"/>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E666C"/>
    <w:multiLevelType w:val="hybridMultilevel"/>
    <w:tmpl w:val="13F2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12DE7"/>
    <w:multiLevelType w:val="hybridMultilevel"/>
    <w:tmpl w:val="294239F4"/>
    <w:lvl w:ilvl="0" w:tplc="D7F8063C">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43F6C"/>
    <w:multiLevelType w:val="hybridMultilevel"/>
    <w:tmpl w:val="AC467520"/>
    <w:lvl w:ilvl="0" w:tplc="6B06451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53364"/>
    <w:multiLevelType w:val="hybridMultilevel"/>
    <w:tmpl w:val="8442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71046"/>
    <w:multiLevelType w:val="hybridMultilevel"/>
    <w:tmpl w:val="FF7A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E2450"/>
    <w:multiLevelType w:val="multilevel"/>
    <w:tmpl w:val="28FC9C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DA789B"/>
    <w:multiLevelType w:val="hybridMultilevel"/>
    <w:tmpl w:val="613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22658"/>
    <w:multiLevelType w:val="hybridMultilevel"/>
    <w:tmpl w:val="4ACE3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070C8"/>
    <w:multiLevelType w:val="hybridMultilevel"/>
    <w:tmpl w:val="021A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D1DDD"/>
    <w:multiLevelType w:val="hybridMultilevel"/>
    <w:tmpl w:val="B8B6D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430EF"/>
    <w:multiLevelType w:val="multilevel"/>
    <w:tmpl w:val="0978811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2080A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522A02"/>
    <w:multiLevelType w:val="hybridMultilevel"/>
    <w:tmpl w:val="B762CDB0"/>
    <w:lvl w:ilvl="0" w:tplc="EBCCACE2">
      <w:start w:val="1"/>
      <w:numFmt w:val="bullet"/>
      <w:lvlText w:val=""/>
      <w:lvlJc w:val="left"/>
      <w:pPr>
        <w:tabs>
          <w:tab w:val="num" w:pos="720"/>
        </w:tabs>
        <w:ind w:left="720" w:hanging="360"/>
      </w:pPr>
      <w:rPr>
        <w:rFonts w:ascii="Wingdings" w:hAnsi="Wingding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638C0"/>
    <w:multiLevelType w:val="multilevel"/>
    <w:tmpl w:val="AC8859F0"/>
    <w:lvl w:ilvl="0">
      <w:start w:val="1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DC28E3"/>
    <w:multiLevelType w:val="hybridMultilevel"/>
    <w:tmpl w:val="850EF5F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7C023C2F"/>
    <w:multiLevelType w:val="hybridMultilevel"/>
    <w:tmpl w:val="54E6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E087E"/>
    <w:multiLevelType w:val="multilevel"/>
    <w:tmpl w:val="258818A0"/>
    <w:lvl w:ilvl="0">
      <w:start w:val="1"/>
      <w:numFmt w:val="decimal"/>
      <w:lvlText w:val="A 3-%1."/>
      <w:lvlJc w:val="left"/>
      <w:pPr>
        <w:ind w:left="0" w:firstLine="0"/>
      </w:pPr>
      <w:rPr>
        <w:rFonts w:hint="default"/>
      </w:rPr>
    </w:lvl>
    <w:lvl w:ilvl="1">
      <w:start w:val="1"/>
      <w:numFmt w:val="decimal"/>
      <w:lvlText w:val="A 3-%1.%2."/>
      <w:lvlJc w:val="left"/>
      <w:pPr>
        <w:ind w:left="0" w:firstLine="0"/>
      </w:pPr>
      <w:rPr>
        <w:rFonts w:hint="default"/>
      </w:rPr>
    </w:lvl>
    <w:lvl w:ilvl="2">
      <w:start w:val="1"/>
      <w:numFmt w:val="decimal"/>
      <w:lvlText w:val="A 3-%1.%2.%3."/>
      <w:lvlJc w:val="left"/>
      <w:pPr>
        <w:ind w:left="0" w:firstLine="0"/>
      </w:pPr>
      <w:rPr>
        <w:rFonts w:hint="default"/>
      </w:rPr>
    </w:lvl>
    <w:lvl w:ilvl="3">
      <w:start w:val="1"/>
      <w:numFmt w:val="decimal"/>
      <w:lvlText w:val="A 3-%1.%2.%3.%4."/>
      <w:lvlJc w:val="left"/>
      <w:pPr>
        <w:ind w:left="0" w:firstLine="0"/>
      </w:pPr>
      <w:rPr>
        <w:rFonts w:hint="default"/>
      </w:rPr>
    </w:lvl>
    <w:lvl w:ilvl="4">
      <w:start w:val="1"/>
      <w:numFmt w:val="decimal"/>
      <w:lvlText w:val="A 3-%1.%2.%3.%4.%5."/>
      <w:lvlJc w:val="left"/>
      <w:pPr>
        <w:ind w:left="0" w:firstLine="0"/>
      </w:pPr>
      <w:rPr>
        <w:rFonts w:hint="default"/>
      </w:rPr>
    </w:lvl>
    <w:lvl w:ilvl="5">
      <w:start w:val="1"/>
      <w:numFmt w:val="decimal"/>
      <w:lvlText w:val="A 3-%1.%2.%3.%4.%5.%6."/>
      <w:lvlJc w:val="left"/>
      <w:pPr>
        <w:ind w:left="0" w:firstLine="0"/>
      </w:pPr>
      <w:rPr>
        <w:rFonts w:hint="default"/>
      </w:rPr>
    </w:lvl>
    <w:lvl w:ilvl="6">
      <w:start w:val="1"/>
      <w:numFmt w:val="decimal"/>
      <w:lvlText w:val="A 3-%1.%2.%3.%4.%5.%6.%7."/>
      <w:lvlJc w:val="left"/>
      <w:pPr>
        <w:ind w:left="0" w:firstLine="0"/>
      </w:pPr>
      <w:rPr>
        <w:rFonts w:hint="default"/>
      </w:rPr>
    </w:lvl>
    <w:lvl w:ilvl="7">
      <w:start w:val="1"/>
      <w:numFmt w:val="decimal"/>
      <w:lvlText w:val="A 3-%1.%2.%3.%4.%5.%6.%7.%8."/>
      <w:lvlJc w:val="left"/>
      <w:pPr>
        <w:ind w:left="0" w:firstLine="0"/>
      </w:pPr>
      <w:rPr>
        <w:rFonts w:hint="default"/>
      </w:rPr>
    </w:lvl>
    <w:lvl w:ilvl="8">
      <w:start w:val="1"/>
      <w:numFmt w:val="decimal"/>
      <w:lvlText w:val="A 3-%1.%2.%3.%4.%5.%6.%7.%8.%9."/>
      <w:lvlJc w:val="left"/>
      <w:pPr>
        <w:ind w:left="0" w:firstLine="0"/>
      </w:pPr>
      <w:rPr>
        <w:rFonts w:hint="default"/>
      </w:rPr>
    </w:lvl>
  </w:abstractNum>
  <w:abstractNum w:abstractNumId="30" w15:restartNumberingAfterBreak="0">
    <w:nsid w:val="7DC078CF"/>
    <w:multiLevelType w:val="hybridMultilevel"/>
    <w:tmpl w:val="C22210E2"/>
    <w:lvl w:ilvl="0" w:tplc="2B909D9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0"/>
  </w:num>
  <w:num w:numId="3">
    <w:abstractNumId w:val="6"/>
  </w:num>
  <w:num w:numId="4">
    <w:abstractNumId w:val="1"/>
  </w:num>
  <w:num w:numId="5">
    <w:abstractNumId w:val="28"/>
  </w:num>
  <w:num w:numId="6">
    <w:abstractNumId w:val="12"/>
  </w:num>
  <w:num w:numId="7">
    <w:abstractNumId w:val="19"/>
  </w:num>
  <w:num w:numId="8">
    <w:abstractNumId w:val="27"/>
  </w:num>
  <w:num w:numId="9">
    <w:abstractNumId w:val="30"/>
  </w:num>
  <w:num w:numId="10">
    <w:abstractNumId w:val="11"/>
  </w:num>
  <w:num w:numId="11">
    <w:abstractNumId w:val="7"/>
  </w:num>
  <w:num w:numId="12">
    <w:abstractNumId w:val="4"/>
  </w:num>
  <w:num w:numId="13">
    <w:abstractNumId w:val="15"/>
  </w:num>
  <w:num w:numId="14">
    <w:abstractNumId w:val="22"/>
  </w:num>
  <w:num w:numId="15">
    <w:abstractNumId w:val="9"/>
  </w:num>
  <w:num w:numId="16">
    <w:abstractNumId w:val="14"/>
  </w:num>
  <w:num w:numId="17">
    <w:abstractNumId w:val="8"/>
  </w:num>
  <w:num w:numId="18">
    <w:abstractNumId w:val="16"/>
  </w:num>
  <w:num w:numId="19">
    <w:abstractNumId w:val="21"/>
  </w:num>
  <w:num w:numId="20">
    <w:abstractNumId w:val="13"/>
  </w:num>
  <w:num w:numId="21">
    <w:abstractNumId w:val="3"/>
  </w:num>
  <w:num w:numId="22">
    <w:abstractNumId w:val="0"/>
  </w:num>
  <w:num w:numId="23">
    <w:abstractNumId w:val="25"/>
  </w:num>
  <w:num w:numId="24">
    <w:abstractNumId w:val="10"/>
  </w:num>
  <w:num w:numId="25">
    <w:abstractNumId w:val="5"/>
  </w:num>
  <w:num w:numId="26">
    <w:abstractNumId w:val="18"/>
  </w:num>
  <w:num w:numId="27">
    <w:abstractNumId w:val="17"/>
  </w:num>
  <w:num w:numId="28">
    <w:abstractNumId w:val="29"/>
  </w:num>
  <w:num w:numId="29">
    <w:abstractNumId w:val="24"/>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drawingGridHorizontalSpacing w:val="100"/>
  <w:displayHorizont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D1"/>
    <w:rsid w:val="0004788A"/>
    <w:rsid w:val="000525C8"/>
    <w:rsid w:val="00053F1C"/>
    <w:rsid w:val="00064744"/>
    <w:rsid w:val="00092AF5"/>
    <w:rsid w:val="000A6B0B"/>
    <w:rsid w:val="000C2C76"/>
    <w:rsid w:val="00142E29"/>
    <w:rsid w:val="001525C1"/>
    <w:rsid w:val="00153414"/>
    <w:rsid w:val="00175089"/>
    <w:rsid w:val="00190068"/>
    <w:rsid w:val="001A555D"/>
    <w:rsid w:val="001B1C63"/>
    <w:rsid w:val="001C7CBE"/>
    <w:rsid w:val="001F76D0"/>
    <w:rsid w:val="00212DD2"/>
    <w:rsid w:val="00215324"/>
    <w:rsid w:val="00234034"/>
    <w:rsid w:val="00254274"/>
    <w:rsid w:val="00255BB4"/>
    <w:rsid w:val="00283F83"/>
    <w:rsid w:val="002B6D04"/>
    <w:rsid w:val="002C1532"/>
    <w:rsid w:val="00322C44"/>
    <w:rsid w:val="00350CCC"/>
    <w:rsid w:val="00354717"/>
    <w:rsid w:val="003861DE"/>
    <w:rsid w:val="003C1B47"/>
    <w:rsid w:val="003C2D6A"/>
    <w:rsid w:val="003C7C8E"/>
    <w:rsid w:val="004030F1"/>
    <w:rsid w:val="004032A2"/>
    <w:rsid w:val="004278FD"/>
    <w:rsid w:val="0047378C"/>
    <w:rsid w:val="00481A40"/>
    <w:rsid w:val="00497526"/>
    <w:rsid w:val="004A12F9"/>
    <w:rsid w:val="004C4EE3"/>
    <w:rsid w:val="004D150F"/>
    <w:rsid w:val="004D6853"/>
    <w:rsid w:val="004F6B93"/>
    <w:rsid w:val="00503058"/>
    <w:rsid w:val="00504517"/>
    <w:rsid w:val="00506EE8"/>
    <w:rsid w:val="00507A38"/>
    <w:rsid w:val="005279A0"/>
    <w:rsid w:val="00533CC4"/>
    <w:rsid w:val="00540821"/>
    <w:rsid w:val="00542539"/>
    <w:rsid w:val="005604AA"/>
    <w:rsid w:val="00561D9F"/>
    <w:rsid w:val="00571911"/>
    <w:rsid w:val="0058115A"/>
    <w:rsid w:val="00585D93"/>
    <w:rsid w:val="00591C9E"/>
    <w:rsid w:val="005A0866"/>
    <w:rsid w:val="005B31BE"/>
    <w:rsid w:val="005C18DA"/>
    <w:rsid w:val="005C3873"/>
    <w:rsid w:val="005D4495"/>
    <w:rsid w:val="00601088"/>
    <w:rsid w:val="006355F6"/>
    <w:rsid w:val="00641810"/>
    <w:rsid w:val="0064354C"/>
    <w:rsid w:val="006528C8"/>
    <w:rsid w:val="00660572"/>
    <w:rsid w:val="00675096"/>
    <w:rsid w:val="00681505"/>
    <w:rsid w:val="0068669F"/>
    <w:rsid w:val="006949D3"/>
    <w:rsid w:val="006A4AC9"/>
    <w:rsid w:val="00732FAC"/>
    <w:rsid w:val="007341CA"/>
    <w:rsid w:val="007342FB"/>
    <w:rsid w:val="007D1A40"/>
    <w:rsid w:val="007E216F"/>
    <w:rsid w:val="007E636E"/>
    <w:rsid w:val="00803ADC"/>
    <w:rsid w:val="00805B5B"/>
    <w:rsid w:val="00821660"/>
    <w:rsid w:val="00822B39"/>
    <w:rsid w:val="00835904"/>
    <w:rsid w:val="008413E6"/>
    <w:rsid w:val="00856E0F"/>
    <w:rsid w:val="00862CBE"/>
    <w:rsid w:val="00863131"/>
    <w:rsid w:val="00872B94"/>
    <w:rsid w:val="0087521A"/>
    <w:rsid w:val="00890479"/>
    <w:rsid w:val="008A1658"/>
    <w:rsid w:val="008C68BE"/>
    <w:rsid w:val="008D52E4"/>
    <w:rsid w:val="008E0800"/>
    <w:rsid w:val="008F2A56"/>
    <w:rsid w:val="00905B8B"/>
    <w:rsid w:val="009072AC"/>
    <w:rsid w:val="00947B09"/>
    <w:rsid w:val="009B0763"/>
    <w:rsid w:val="009C4806"/>
    <w:rsid w:val="009D3637"/>
    <w:rsid w:val="00A3178D"/>
    <w:rsid w:val="00A42FAA"/>
    <w:rsid w:val="00A503A0"/>
    <w:rsid w:val="00A60C25"/>
    <w:rsid w:val="00A6741C"/>
    <w:rsid w:val="00A90547"/>
    <w:rsid w:val="00A92DD3"/>
    <w:rsid w:val="00AB66E4"/>
    <w:rsid w:val="00AC0CA4"/>
    <w:rsid w:val="00AF3EE3"/>
    <w:rsid w:val="00B06E88"/>
    <w:rsid w:val="00B11F2A"/>
    <w:rsid w:val="00B14E82"/>
    <w:rsid w:val="00B2555D"/>
    <w:rsid w:val="00B34C18"/>
    <w:rsid w:val="00B53652"/>
    <w:rsid w:val="00B560DF"/>
    <w:rsid w:val="00B65E63"/>
    <w:rsid w:val="00B97F8B"/>
    <w:rsid w:val="00BA1228"/>
    <w:rsid w:val="00BB64B4"/>
    <w:rsid w:val="00BC5F1B"/>
    <w:rsid w:val="00BE5B12"/>
    <w:rsid w:val="00BF1387"/>
    <w:rsid w:val="00BF372E"/>
    <w:rsid w:val="00C243FF"/>
    <w:rsid w:val="00C250CE"/>
    <w:rsid w:val="00C277E1"/>
    <w:rsid w:val="00C66342"/>
    <w:rsid w:val="00C7564D"/>
    <w:rsid w:val="00C8215E"/>
    <w:rsid w:val="00C96948"/>
    <w:rsid w:val="00CA074C"/>
    <w:rsid w:val="00CC244D"/>
    <w:rsid w:val="00CC31D1"/>
    <w:rsid w:val="00CC4FEE"/>
    <w:rsid w:val="00CE03D0"/>
    <w:rsid w:val="00CE0445"/>
    <w:rsid w:val="00CE5E69"/>
    <w:rsid w:val="00CF592A"/>
    <w:rsid w:val="00D06627"/>
    <w:rsid w:val="00D2409A"/>
    <w:rsid w:val="00D4430D"/>
    <w:rsid w:val="00D44748"/>
    <w:rsid w:val="00DB0597"/>
    <w:rsid w:val="00DC2AE3"/>
    <w:rsid w:val="00E1594F"/>
    <w:rsid w:val="00E200AD"/>
    <w:rsid w:val="00E26E7A"/>
    <w:rsid w:val="00E47004"/>
    <w:rsid w:val="00E70A6F"/>
    <w:rsid w:val="00E83328"/>
    <w:rsid w:val="00EA7B93"/>
    <w:rsid w:val="00EB301D"/>
    <w:rsid w:val="00EC4CB5"/>
    <w:rsid w:val="00EC6524"/>
    <w:rsid w:val="00F03987"/>
    <w:rsid w:val="00F057CA"/>
    <w:rsid w:val="00F3217F"/>
    <w:rsid w:val="00F5246B"/>
    <w:rsid w:val="00F52E02"/>
    <w:rsid w:val="00F64248"/>
    <w:rsid w:val="00FA7F5A"/>
    <w:rsid w:val="00FB6ADE"/>
    <w:rsid w:val="00FD1E21"/>
    <w:rsid w:val="00FF2550"/>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62701B"/>
  <w15:docId w15:val="{16AAC190-C571-49F6-B390-DA4577B7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F5"/>
    <w:rPr>
      <w:rFonts w:ascii="Arial" w:hAnsi="Arial" w:cs="Arial"/>
      <w:sz w:val="20"/>
      <w:szCs w:val="20"/>
      <w:lang w:val="en-GB"/>
    </w:rPr>
  </w:style>
  <w:style w:type="paragraph" w:styleId="Heading1">
    <w:name w:val="heading 1"/>
    <w:basedOn w:val="Normal"/>
    <w:next w:val="Normal"/>
    <w:link w:val="Heading1Char"/>
    <w:uiPriority w:val="9"/>
    <w:qFormat/>
    <w:rsid w:val="00CE5E69"/>
    <w:pPr>
      <w:keepNext/>
      <w:keepLines/>
      <w:numPr>
        <w:numId w:val="11"/>
      </w:numPr>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092AF5"/>
    <w:pPr>
      <w:keepNext/>
      <w:keepLines/>
      <w:numPr>
        <w:ilvl w:val="1"/>
        <w:numId w:val="11"/>
      </w:numPr>
      <w:spacing w:before="200" w:after="0"/>
      <w:outlineLvl w:val="1"/>
    </w:pPr>
    <w:rPr>
      <w:rFonts w:eastAsiaTheme="majorEastAsia"/>
      <w:b/>
      <w:bCs/>
      <w:color w:val="4F81BD" w:themeColor="accent1"/>
      <w:sz w:val="26"/>
      <w:szCs w:val="26"/>
    </w:rPr>
  </w:style>
  <w:style w:type="paragraph" w:styleId="Heading3">
    <w:name w:val="heading 3"/>
    <w:basedOn w:val="Heading2"/>
    <w:next w:val="Normal"/>
    <w:link w:val="Heading3Char"/>
    <w:uiPriority w:val="9"/>
    <w:unhideWhenUsed/>
    <w:qFormat/>
    <w:rsid w:val="00E47004"/>
    <w:pPr>
      <w:numPr>
        <w:ilvl w:val="2"/>
      </w:numPr>
      <w:ind w:left="504"/>
      <w:outlineLvl w:val="2"/>
    </w:pPr>
  </w:style>
  <w:style w:type="paragraph" w:styleId="Heading4">
    <w:name w:val="heading 4"/>
    <w:basedOn w:val="Normal"/>
    <w:next w:val="Normal"/>
    <w:link w:val="Heading4Char"/>
    <w:uiPriority w:val="9"/>
    <w:unhideWhenUsed/>
    <w:qFormat/>
    <w:rsid w:val="00092AF5"/>
    <w:pPr>
      <w:keepNext/>
      <w:keepLines/>
      <w:spacing w:before="200" w:after="0"/>
      <w:outlineLvl w:val="3"/>
    </w:pPr>
    <w:rPr>
      <w:rFonts w:eastAsiaTheme="majorEastAsia"/>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69"/>
    <w:rPr>
      <w:rFonts w:ascii="Arial" w:eastAsiaTheme="majorEastAsia" w:hAnsi="Arial" w:cs="Arial"/>
      <w:b/>
      <w:bCs/>
      <w:color w:val="365F91" w:themeColor="accent1" w:themeShade="BF"/>
      <w:sz w:val="28"/>
      <w:szCs w:val="28"/>
      <w:lang w:val="en-GB"/>
    </w:rPr>
  </w:style>
  <w:style w:type="character" w:styleId="Hyperlink">
    <w:name w:val="Hyperlink"/>
    <w:basedOn w:val="DefaultParagraphFont"/>
    <w:uiPriority w:val="99"/>
    <w:unhideWhenUsed/>
    <w:rsid w:val="00CC31D1"/>
    <w:rPr>
      <w:color w:val="0000FF" w:themeColor="hyperlink"/>
      <w:u w:val="none"/>
    </w:rPr>
  </w:style>
  <w:style w:type="character" w:customStyle="1" w:styleId="Heading2Char">
    <w:name w:val="Heading 2 Char"/>
    <w:basedOn w:val="DefaultParagraphFont"/>
    <w:link w:val="Heading2"/>
    <w:uiPriority w:val="9"/>
    <w:rsid w:val="00092AF5"/>
    <w:rPr>
      <w:rFonts w:ascii="Arial" w:eastAsiaTheme="majorEastAsia" w:hAnsi="Arial" w:cs="Arial"/>
      <w:b/>
      <w:bCs/>
      <w:color w:val="4F81BD" w:themeColor="accent1"/>
      <w:sz w:val="26"/>
      <w:szCs w:val="26"/>
      <w:lang w:val="en-GB"/>
    </w:rPr>
  </w:style>
  <w:style w:type="paragraph" w:styleId="FootnoteText">
    <w:name w:val="footnote text"/>
    <w:basedOn w:val="Normal"/>
    <w:link w:val="FootnoteTextChar"/>
    <w:unhideWhenUsed/>
    <w:rsid w:val="008D52E4"/>
    <w:pPr>
      <w:spacing w:after="0" w:line="240" w:lineRule="auto"/>
    </w:pPr>
  </w:style>
  <w:style w:type="character" w:customStyle="1" w:styleId="FootnoteTextChar">
    <w:name w:val="Footnote Text Char"/>
    <w:basedOn w:val="DefaultParagraphFont"/>
    <w:link w:val="FootnoteText"/>
    <w:uiPriority w:val="99"/>
    <w:rsid w:val="008D52E4"/>
    <w:rPr>
      <w:sz w:val="20"/>
      <w:szCs w:val="20"/>
    </w:rPr>
  </w:style>
  <w:style w:type="character" w:styleId="FootnoteReference">
    <w:name w:val="footnote reference"/>
    <w:basedOn w:val="DefaultParagraphFont"/>
    <w:semiHidden/>
    <w:unhideWhenUsed/>
    <w:rsid w:val="008D52E4"/>
    <w:rPr>
      <w:vertAlign w:val="superscript"/>
    </w:rPr>
  </w:style>
  <w:style w:type="character" w:customStyle="1" w:styleId="Heading3Char">
    <w:name w:val="Heading 3 Char"/>
    <w:basedOn w:val="DefaultParagraphFont"/>
    <w:link w:val="Heading3"/>
    <w:uiPriority w:val="9"/>
    <w:rsid w:val="00E47004"/>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92AF5"/>
    <w:pPr>
      <w:numPr>
        <w:numId w:val="16"/>
      </w:numPr>
      <w:contextualSpacing/>
    </w:pPr>
  </w:style>
  <w:style w:type="character" w:customStyle="1" w:styleId="Heading4Char">
    <w:name w:val="Heading 4 Char"/>
    <w:basedOn w:val="DefaultParagraphFont"/>
    <w:link w:val="Heading4"/>
    <w:uiPriority w:val="9"/>
    <w:rsid w:val="00092AF5"/>
    <w:rPr>
      <w:rFonts w:ascii="Arial" w:eastAsiaTheme="majorEastAsia" w:hAnsi="Arial" w:cs="Arial"/>
      <w:b/>
      <w:bCs/>
      <w:i/>
      <w:iCs/>
      <w:color w:val="4F81BD" w:themeColor="accent1"/>
      <w:sz w:val="20"/>
      <w:szCs w:val="20"/>
      <w:lang w:val="en-GB"/>
    </w:rPr>
  </w:style>
  <w:style w:type="paragraph" w:styleId="BalloonText">
    <w:name w:val="Balloon Text"/>
    <w:basedOn w:val="Normal"/>
    <w:link w:val="BalloonTextChar"/>
    <w:uiPriority w:val="99"/>
    <w:semiHidden/>
    <w:unhideWhenUsed/>
    <w:rsid w:val="0005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1C"/>
    <w:rPr>
      <w:rFonts w:ascii="Tahoma" w:hAnsi="Tahoma" w:cs="Tahoma"/>
      <w:sz w:val="16"/>
      <w:szCs w:val="16"/>
      <w:lang w:val="en-GB"/>
    </w:rPr>
  </w:style>
  <w:style w:type="character" w:styleId="CommentReference">
    <w:name w:val="annotation reference"/>
    <w:basedOn w:val="DefaultParagraphFont"/>
    <w:uiPriority w:val="99"/>
    <w:semiHidden/>
    <w:unhideWhenUsed/>
    <w:rsid w:val="00D44748"/>
    <w:rPr>
      <w:sz w:val="16"/>
      <w:szCs w:val="16"/>
    </w:rPr>
  </w:style>
  <w:style w:type="paragraph" w:styleId="CommentText">
    <w:name w:val="annotation text"/>
    <w:basedOn w:val="Normal"/>
    <w:link w:val="CommentTextChar"/>
    <w:uiPriority w:val="99"/>
    <w:unhideWhenUsed/>
    <w:rsid w:val="00D44748"/>
    <w:pPr>
      <w:spacing w:line="240" w:lineRule="auto"/>
    </w:pPr>
  </w:style>
  <w:style w:type="character" w:customStyle="1" w:styleId="CommentTextChar">
    <w:name w:val="Comment Text Char"/>
    <w:basedOn w:val="DefaultParagraphFont"/>
    <w:link w:val="CommentText"/>
    <w:uiPriority w:val="99"/>
    <w:rsid w:val="00D44748"/>
    <w:rPr>
      <w:sz w:val="20"/>
      <w:szCs w:val="20"/>
      <w:lang w:val="en-GB"/>
    </w:rPr>
  </w:style>
  <w:style w:type="paragraph" w:styleId="CommentSubject">
    <w:name w:val="annotation subject"/>
    <w:basedOn w:val="CommentText"/>
    <w:next w:val="CommentText"/>
    <w:link w:val="CommentSubjectChar"/>
    <w:uiPriority w:val="99"/>
    <w:semiHidden/>
    <w:unhideWhenUsed/>
    <w:rsid w:val="00D44748"/>
    <w:rPr>
      <w:b/>
      <w:bCs/>
    </w:rPr>
  </w:style>
  <w:style w:type="character" w:customStyle="1" w:styleId="CommentSubjectChar">
    <w:name w:val="Comment Subject Char"/>
    <w:basedOn w:val="CommentTextChar"/>
    <w:link w:val="CommentSubject"/>
    <w:uiPriority w:val="99"/>
    <w:semiHidden/>
    <w:rsid w:val="00D44748"/>
    <w:rPr>
      <w:b/>
      <w:bCs/>
      <w:sz w:val="20"/>
      <w:szCs w:val="20"/>
      <w:lang w:val="en-GB"/>
    </w:rPr>
  </w:style>
  <w:style w:type="paragraph" w:styleId="Header">
    <w:name w:val="header"/>
    <w:basedOn w:val="Normal"/>
    <w:link w:val="HeaderChar"/>
    <w:uiPriority w:val="99"/>
    <w:unhideWhenUsed/>
    <w:rsid w:val="00FB6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DE"/>
    <w:rPr>
      <w:rFonts w:ascii="Arial" w:hAnsi="Arial" w:cs="Arial"/>
      <w:sz w:val="20"/>
      <w:szCs w:val="20"/>
      <w:lang w:val="en-GB"/>
    </w:rPr>
  </w:style>
  <w:style w:type="paragraph" w:styleId="Footer">
    <w:name w:val="footer"/>
    <w:basedOn w:val="Normal"/>
    <w:link w:val="FooterChar"/>
    <w:uiPriority w:val="99"/>
    <w:unhideWhenUsed/>
    <w:rsid w:val="00FB6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DE"/>
    <w:rPr>
      <w:rFonts w:ascii="Arial" w:hAnsi="Arial" w:cs="Arial"/>
      <w:sz w:val="20"/>
      <w:szCs w:val="20"/>
      <w:lang w:val="en-GB"/>
    </w:rPr>
  </w:style>
  <w:style w:type="paragraph" w:customStyle="1" w:styleId="Body">
    <w:name w:val="Body"/>
    <w:basedOn w:val="Normal"/>
    <w:rsid w:val="00A3178D"/>
    <w:pPr>
      <w:spacing w:after="60" w:line="240" w:lineRule="auto"/>
      <w:jc w:val="both"/>
    </w:pPr>
    <w:rPr>
      <w:rFonts w:eastAsia="Times New Roman"/>
    </w:rPr>
  </w:style>
  <w:style w:type="paragraph" w:customStyle="1" w:styleId="Response">
    <w:name w:val="Response"/>
    <w:basedOn w:val="Normal"/>
    <w:rsid w:val="007341CA"/>
    <w:pPr>
      <w:spacing w:after="0" w:line="240" w:lineRule="auto"/>
    </w:pPr>
    <w:rPr>
      <w:rFonts w:eastAsia="Times New Roman" w:cs="Times New Roman"/>
      <w:b/>
      <w:sz w:val="22"/>
      <w:szCs w:val="22"/>
    </w:rPr>
  </w:style>
  <w:style w:type="paragraph" w:customStyle="1" w:styleId="TableHead">
    <w:name w:val="TableHead"/>
    <w:basedOn w:val="Normal"/>
    <w:link w:val="TableHeadChar"/>
    <w:rsid w:val="007341CA"/>
    <w:pPr>
      <w:tabs>
        <w:tab w:val="right" w:pos="10132"/>
      </w:tabs>
      <w:spacing w:after="0" w:line="240" w:lineRule="auto"/>
    </w:pPr>
    <w:rPr>
      <w:rFonts w:eastAsia="Times New Roman"/>
      <w:b/>
      <w:color w:val="00408B"/>
      <w:sz w:val="18"/>
      <w:szCs w:val="18"/>
    </w:rPr>
  </w:style>
  <w:style w:type="character" w:customStyle="1" w:styleId="TableHeadChar">
    <w:name w:val="TableHead Char"/>
    <w:basedOn w:val="DefaultParagraphFont"/>
    <w:link w:val="TableHead"/>
    <w:rsid w:val="007341CA"/>
    <w:rPr>
      <w:rFonts w:ascii="Arial" w:eastAsia="Times New Roman" w:hAnsi="Arial" w:cs="Arial"/>
      <w:b/>
      <w:color w:val="00408B"/>
      <w:sz w:val="18"/>
      <w:szCs w:val="18"/>
      <w:lang w:val="en-GB"/>
    </w:rPr>
  </w:style>
  <w:style w:type="table" w:styleId="TableGrid">
    <w:name w:val="Table Grid"/>
    <w:basedOn w:val="TableNormal"/>
    <w:rsid w:val="00A905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C6524"/>
    <w:pPr>
      <w:widowControl w:val="0"/>
      <w:tabs>
        <w:tab w:val="left" w:pos="-1094"/>
        <w:tab w:val="left" w:pos="-720"/>
        <w:tab w:val="left" w:pos="0"/>
        <w:tab w:val="left" w:pos="540"/>
        <w:tab w:val="left" w:pos="990"/>
        <w:tab w:val="left" w:pos="2160"/>
      </w:tabs>
      <w:spacing w:after="0" w:line="240" w:lineRule="auto"/>
      <w:ind w:left="540" w:hanging="540"/>
      <w:jc w:val="both"/>
    </w:pPr>
    <w:rPr>
      <w:rFonts w:eastAsia="Times New Roman" w:cs="Times New Roman"/>
      <w:snapToGrid w:val="0"/>
    </w:rPr>
  </w:style>
  <w:style w:type="character" w:customStyle="1" w:styleId="BodyTextIndentChar">
    <w:name w:val="Body Text Indent Char"/>
    <w:basedOn w:val="DefaultParagraphFont"/>
    <w:link w:val="BodyTextIndent"/>
    <w:rsid w:val="00EC6524"/>
    <w:rPr>
      <w:rFonts w:ascii="Arial" w:eastAsia="Times New Roman" w:hAnsi="Arial" w:cs="Times New Roman"/>
      <w:snapToGrid w:val="0"/>
      <w:sz w:val="20"/>
      <w:szCs w:val="20"/>
      <w:lang w:val="en-GB"/>
    </w:rPr>
  </w:style>
  <w:style w:type="paragraph" w:styleId="BodyText">
    <w:name w:val="Body Text"/>
    <w:basedOn w:val="Normal"/>
    <w:link w:val="BodyTextChar"/>
    <w:rsid w:val="00EC6524"/>
    <w:pPr>
      <w:widowControl w:val="0"/>
      <w:tabs>
        <w:tab w:val="left" w:pos="-1094"/>
        <w:tab w:val="left" w:pos="-720"/>
        <w:tab w:val="left" w:pos="0"/>
        <w:tab w:val="left" w:pos="540"/>
        <w:tab w:val="left" w:pos="990"/>
        <w:tab w:val="left" w:pos="2160"/>
      </w:tabs>
      <w:spacing w:after="0" w:line="240" w:lineRule="auto"/>
      <w:jc w:val="both"/>
    </w:pPr>
    <w:rPr>
      <w:rFonts w:eastAsia="Times New Roman" w:cs="Times New Roman"/>
      <w:snapToGrid w:val="0"/>
    </w:rPr>
  </w:style>
  <w:style w:type="character" w:customStyle="1" w:styleId="BodyTextChar">
    <w:name w:val="Body Text Char"/>
    <w:basedOn w:val="DefaultParagraphFont"/>
    <w:link w:val="BodyText"/>
    <w:rsid w:val="00EC6524"/>
    <w:rPr>
      <w:rFonts w:ascii="Arial" w:eastAsia="Times New Roman" w:hAnsi="Arial" w:cs="Times New Roman"/>
      <w:snapToGrid w:val="0"/>
      <w:sz w:val="20"/>
      <w:szCs w:val="20"/>
      <w:lang w:val="en-GB"/>
    </w:rPr>
  </w:style>
  <w:style w:type="paragraph" w:styleId="BodyTextIndent2">
    <w:name w:val="Body Text Indent 2"/>
    <w:basedOn w:val="Normal"/>
    <w:link w:val="BodyTextIndent2Char"/>
    <w:rsid w:val="00EC6524"/>
    <w:pPr>
      <w:widowControl w:val="0"/>
      <w:tabs>
        <w:tab w:val="left" w:pos="-1094"/>
        <w:tab w:val="left" w:pos="-720"/>
        <w:tab w:val="left" w:pos="0"/>
        <w:tab w:val="left" w:pos="540"/>
        <w:tab w:val="left" w:pos="1440"/>
      </w:tabs>
      <w:spacing w:after="120" w:line="240" w:lineRule="auto"/>
      <w:ind w:left="540"/>
      <w:jc w:val="both"/>
    </w:pPr>
    <w:rPr>
      <w:rFonts w:eastAsia="Times New Roman" w:cs="Times New Roman"/>
      <w:snapToGrid w:val="0"/>
    </w:rPr>
  </w:style>
  <w:style w:type="character" w:customStyle="1" w:styleId="BodyTextIndent2Char">
    <w:name w:val="Body Text Indent 2 Char"/>
    <w:basedOn w:val="DefaultParagraphFont"/>
    <w:link w:val="BodyTextIndent2"/>
    <w:rsid w:val="00EC6524"/>
    <w:rPr>
      <w:rFonts w:ascii="Arial" w:eastAsia="Times New Roman" w:hAnsi="Arial" w:cs="Times New Roman"/>
      <w:snapToGrid w:val="0"/>
      <w:sz w:val="20"/>
      <w:szCs w:val="20"/>
      <w:lang w:val="en-GB"/>
    </w:rPr>
  </w:style>
  <w:style w:type="paragraph" w:styleId="BodyTextIndent3">
    <w:name w:val="Body Text Indent 3"/>
    <w:basedOn w:val="Normal"/>
    <w:link w:val="BodyTextIndent3Char"/>
    <w:rsid w:val="00EC6524"/>
    <w:pPr>
      <w:widowControl w:val="0"/>
      <w:tabs>
        <w:tab w:val="left" w:pos="-1094"/>
        <w:tab w:val="left" w:pos="-720"/>
        <w:tab w:val="left" w:pos="0"/>
        <w:tab w:val="left" w:pos="540"/>
        <w:tab w:val="left" w:pos="990"/>
        <w:tab w:val="left" w:pos="2160"/>
      </w:tabs>
      <w:spacing w:after="120" w:line="240" w:lineRule="auto"/>
      <w:ind w:left="990" w:hanging="450"/>
      <w:jc w:val="both"/>
    </w:pPr>
    <w:rPr>
      <w:rFonts w:eastAsia="Times New Roman" w:cs="Times New Roman"/>
      <w:snapToGrid w:val="0"/>
    </w:rPr>
  </w:style>
  <w:style w:type="character" w:customStyle="1" w:styleId="BodyTextIndent3Char">
    <w:name w:val="Body Text Indent 3 Char"/>
    <w:basedOn w:val="DefaultParagraphFont"/>
    <w:link w:val="BodyTextIndent3"/>
    <w:rsid w:val="00EC6524"/>
    <w:rPr>
      <w:rFonts w:ascii="Arial" w:eastAsia="Times New Roman" w:hAnsi="Arial" w:cs="Times New Roman"/>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Metadata/metadata.xml><?xml version="1.0" encoding="utf-8"?>
<metadata xmlns:m="http://www.titus.com/ns/nato" id="8c8557ab-82ef-44a4-abfc-696c7938adf6">
  <m:Ownership value="None (Public)">
    <alt>Ownership=None (Public)</alt>
  </m:Ownership>
</metadata>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973FD-725C-428D-B46A-711AA545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NATO HQ</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Switkes</dc:creator>
  <cp:lastModifiedBy>Colonna Eleonora</cp:lastModifiedBy>
  <cp:revision>3</cp:revision>
  <cp:lastPrinted>2014-03-28T10:04:00Z</cp:lastPrinted>
  <dcterms:created xsi:type="dcterms:W3CDTF">2023-11-09T14:36:00Z</dcterms:created>
  <dcterms:modified xsi:type="dcterms:W3CDTF">2023-11-09T14:37:00Z</dcterms:modified>
</cp:coreProperties>
</file>

<file path=docProps/custom.xml><?xml version="1.0" encoding="utf-8"?>
<Properties xmlns:vt="http://schemas.openxmlformats.org/officeDocument/2006/docPropsVTypes" xmlns="http://schemas.openxmlformats.org/officeDocument/2006/custom-properties">
  <property name="Ownership" fmtid="{D5CDD505-2E9C-101B-9397-08002B2CF9AE}" pid="2">
    <vt:lpwstr>None (Public)</vt:lpwstr>
  </property>
  <property name="Classification" fmtid="{D5CDD505-2E9C-101B-9397-08002B2CF9AE}" pid="3">
    <vt:lpwstr>
    </vt:lpwstr>
  </property>
  <property name="Releasability" fmtid="{D5CDD505-2E9C-101B-9397-08002B2CF9AE}" pid="4">
    <vt:lpwstr>
    </vt:lpwstr>
  </property>
  <property name="Only" fmtid="{D5CDD505-2E9C-101B-9397-08002B2CF9AE}" pid="5">
    <vt:lpwstr>
    </vt:lpwstr>
  </property>
  <property name="Limited" fmtid="{D5CDD505-2E9C-101B-9397-08002B2CF9AE}" pid="6">
    <vt:lpwstr>
    </vt:lpwstr>
  </property>
  <property name="AdministrativeMarkings" fmtid="{D5CDD505-2E9C-101B-9397-08002B2CF9AE}" pid="7">
    <vt:lpwstr>
    </vt:lpwstr>
  </property>
</Properties>
</file>